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4B3AE026"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FC7FE8">
        <w:rPr>
          <w:b/>
          <w:bCs/>
          <w:noProof/>
          <w:sz w:val="24"/>
          <w:szCs w:val="24"/>
        </w:rPr>
        <w:t>5</w:t>
      </w:r>
      <w:r w:rsidR="006F2638">
        <w:rPr>
          <w:b/>
          <w:bCs/>
          <w:noProof/>
          <w:sz w:val="24"/>
          <w:szCs w:val="24"/>
        </w:rPr>
        <w:t>bis</w:t>
      </w:r>
      <w:r>
        <w:tab/>
      </w:r>
      <w:r w:rsidR="00881346" w:rsidRPr="00881346">
        <w:rPr>
          <w:rFonts w:cs="Arial"/>
          <w:b/>
          <w:bCs/>
          <w:noProof/>
          <w:sz w:val="28"/>
          <w:szCs w:val="28"/>
        </w:rPr>
        <w:t>R</w:t>
      </w:r>
      <w:r w:rsidR="000F3682">
        <w:rPr>
          <w:rFonts w:cs="Arial"/>
          <w:b/>
          <w:bCs/>
          <w:noProof/>
          <w:sz w:val="28"/>
          <w:szCs w:val="28"/>
        </w:rPr>
        <w:t>3</w:t>
      </w:r>
      <w:r w:rsidR="00881346" w:rsidRPr="00881346">
        <w:rPr>
          <w:rFonts w:cs="Arial"/>
          <w:b/>
          <w:bCs/>
          <w:noProof/>
          <w:sz w:val="28"/>
          <w:szCs w:val="28"/>
        </w:rPr>
        <w:t>-2</w:t>
      </w:r>
      <w:r w:rsidR="00661D9B" w:rsidRPr="00661D9B">
        <w:rPr>
          <w:rFonts w:cs="Arial"/>
          <w:b/>
          <w:bCs/>
          <w:noProof/>
          <w:sz w:val="28"/>
          <w:szCs w:val="28"/>
        </w:rPr>
        <w:t>4</w:t>
      </w:r>
      <w:r w:rsidR="00B83185">
        <w:rPr>
          <w:rFonts w:cs="Arial"/>
          <w:b/>
          <w:bCs/>
          <w:noProof/>
          <w:sz w:val="28"/>
          <w:szCs w:val="28"/>
        </w:rPr>
        <w:t>5434</w:t>
      </w:r>
    </w:p>
    <w:p w14:paraId="61035C91" w14:textId="79951FBC" w:rsidR="007D03F4" w:rsidRDefault="006F2638" w:rsidP="00CE15E6">
      <w:pPr>
        <w:tabs>
          <w:tab w:val="left" w:pos="1701"/>
          <w:tab w:val="right" w:pos="9639"/>
        </w:tabs>
        <w:spacing w:after="0" w:line="288" w:lineRule="auto"/>
        <w:rPr>
          <w:b/>
          <w:bCs/>
          <w:szCs w:val="24"/>
        </w:rPr>
      </w:pPr>
      <w:r>
        <w:rPr>
          <w:rFonts w:ascii="Arial" w:hAnsi="Arial"/>
          <w:b/>
          <w:bCs/>
          <w:noProof/>
          <w:sz w:val="24"/>
          <w:szCs w:val="24"/>
        </w:rPr>
        <w:t>Heifei</w:t>
      </w:r>
      <w:r w:rsidRPr="00881346">
        <w:rPr>
          <w:rFonts w:ascii="Arial" w:hAnsi="Arial"/>
          <w:b/>
          <w:bCs/>
          <w:noProof/>
          <w:sz w:val="24"/>
          <w:szCs w:val="24"/>
        </w:rPr>
        <w:t xml:space="preserve">, </w:t>
      </w:r>
      <w:r>
        <w:rPr>
          <w:rFonts w:ascii="Arial" w:hAnsi="Arial"/>
          <w:b/>
          <w:bCs/>
          <w:noProof/>
          <w:sz w:val="24"/>
          <w:szCs w:val="24"/>
        </w:rPr>
        <w:t>China</w:t>
      </w:r>
      <w:r w:rsidRPr="00881346">
        <w:rPr>
          <w:rFonts w:ascii="Arial" w:hAnsi="Arial"/>
          <w:b/>
          <w:bCs/>
          <w:noProof/>
          <w:sz w:val="24"/>
          <w:szCs w:val="24"/>
        </w:rPr>
        <w:t xml:space="preserve">, </w:t>
      </w:r>
      <w:r>
        <w:rPr>
          <w:rFonts w:ascii="Arial" w:hAnsi="Arial"/>
          <w:b/>
          <w:bCs/>
          <w:noProof/>
          <w:sz w:val="24"/>
          <w:szCs w:val="24"/>
        </w:rPr>
        <w:t>Oct 14-18</w:t>
      </w:r>
      <w:r w:rsidRPr="00881346">
        <w:rPr>
          <w:rFonts w:ascii="Arial" w:hAnsi="Arial"/>
          <w:b/>
          <w:bCs/>
          <w:noProof/>
          <w:sz w:val="24"/>
          <w:szCs w:val="24"/>
        </w:rPr>
        <w:t>, 202</w:t>
      </w:r>
      <w:r>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74111938"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14.3</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4C41B325"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337558">
        <w:rPr>
          <w:rFonts w:ascii="Arial" w:hAnsi="Arial" w:cs="Arial"/>
          <w:sz w:val="22"/>
          <w:lang w:val="en-US"/>
        </w:rPr>
        <w:t xml:space="preserve">(TP for TS 38.300) </w:t>
      </w:r>
      <w:r w:rsidR="00E92B82" w:rsidRPr="00E92B82">
        <w:rPr>
          <w:rFonts w:ascii="Arial" w:hAnsi="Arial" w:cs="Arial"/>
          <w:sz w:val="24"/>
          <w:lang w:val="en-US"/>
        </w:rPr>
        <w:t xml:space="preserve">Discussion on </w:t>
      </w:r>
      <w:r w:rsidR="00B83185">
        <w:rPr>
          <w:rFonts w:ascii="Arial" w:hAnsi="Arial" w:cs="Arial"/>
          <w:sz w:val="24"/>
          <w:lang w:val="en-US"/>
        </w:rPr>
        <w:t>RAN</w:t>
      </w:r>
      <w:r w:rsidR="00E92B82" w:rsidRPr="00E92B82">
        <w:rPr>
          <w:rFonts w:ascii="Arial" w:hAnsi="Arial" w:cs="Arial"/>
          <w:sz w:val="24"/>
          <w:lang w:val="en-US"/>
        </w:rPr>
        <w:t xml:space="preserve"> Signaling impacts for NR NTN Regenerative Payload</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13E0C133" w:rsidR="00CC65A8" w:rsidRDefault="00F7718F" w:rsidP="00A57392">
      <w:pPr>
        <w:spacing w:line="276" w:lineRule="auto"/>
      </w:pPr>
      <w:r>
        <w:t>In RAN3#</w:t>
      </w:r>
      <w:r w:rsidR="009766EA">
        <w:t>12</w:t>
      </w:r>
      <w:r w:rsidR="006F2638">
        <w:t>5</w:t>
      </w:r>
      <w:r w:rsidR="009766EA">
        <w:t xml:space="preserve"> meeting</w:t>
      </w:r>
      <w:r>
        <w:t xml:space="preserve">, </w:t>
      </w:r>
      <w:r w:rsidR="008E2D9B">
        <w:t xml:space="preserve">we discussed </w:t>
      </w:r>
      <w:r w:rsidR="006F2638">
        <w:t xml:space="preserve">NG Interface management issues, inactive UE support, Feeder link switch issue for </w:t>
      </w:r>
      <w:r w:rsidR="008E2D9B">
        <w:t>Regenerative Payload architecture</w:t>
      </w:r>
      <w:r w:rsidR="006F2638">
        <w:t>. The agreements made are listed below.</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50A04EBE" w14:textId="77777777" w:rsidR="006F2638" w:rsidRPr="000F2B07" w:rsidRDefault="006F2638" w:rsidP="006F2638">
            <w:pPr>
              <w:rPr>
                <w:rFonts w:ascii="Calibri" w:hAnsi="Calibri" w:cs="Calibri"/>
                <w:color w:val="000000"/>
                <w:sz w:val="18"/>
                <w:u w:val="single"/>
              </w:rPr>
            </w:pPr>
            <w:r w:rsidRPr="000F2B07">
              <w:rPr>
                <w:rFonts w:ascii="Calibri" w:hAnsi="Calibri" w:cs="Calibri"/>
                <w:color w:val="000000"/>
                <w:sz w:val="18"/>
                <w:u w:val="single"/>
              </w:rPr>
              <w:t>NG Interface management Issue:</w:t>
            </w:r>
          </w:p>
          <w:p w14:paraId="30F9C171" w14:textId="77777777" w:rsidR="006F2638" w:rsidRPr="000F2B07" w:rsidRDefault="006F2638" w:rsidP="006F2638">
            <w:pPr>
              <w:rPr>
                <w:rFonts w:ascii="Calibri" w:eastAsia="MS Mincho" w:hAnsi="Calibri" w:cs="Calibri"/>
                <w:b/>
                <w:bCs/>
                <w:color w:val="008000"/>
                <w:sz w:val="18"/>
              </w:rPr>
            </w:pPr>
            <w:r w:rsidRPr="000F2B07">
              <w:rPr>
                <w:rFonts w:ascii="Calibri" w:eastAsia="MS Mincho" w:hAnsi="Calibri" w:cs="Calibri"/>
                <w:b/>
                <w:bCs/>
                <w:color w:val="008000"/>
                <w:sz w:val="18"/>
              </w:rPr>
              <w:t>Option 2 NG Removal/Setup can be used for Regenerative Payload NG interface management.</w:t>
            </w:r>
          </w:p>
          <w:p w14:paraId="787ECD89" w14:textId="297E94B7" w:rsidR="006F2638" w:rsidRPr="000F2B07" w:rsidRDefault="006F2638" w:rsidP="006F2638">
            <w:pPr>
              <w:rPr>
                <w:rFonts w:ascii="Calibri" w:hAnsi="Calibri" w:cs="Calibri"/>
                <w:color w:val="000000"/>
                <w:sz w:val="18"/>
              </w:rPr>
            </w:pPr>
            <w:r w:rsidRPr="000F2B07">
              <w:rPr>
                <w:rFonts w:ascii="Calibri" w:hAnsi="Calibri" w:cs="Calibri"/>
                <w:color w:val="000000"/>
                <w:sz w:val="18"/>
              </w:rPr>
              <w:t>Further discussions on benefits to introduce Option 3 NG Suspend/Resume for NG interface management are not precluded but there are oppositions of some companie</w:t>
            </w:r>
            <w:r>
              <w:rPr>
                <w:rFonts w:ascii="Calibri" w:hAnsi="Calibri" w:cs="Calibri"/>
                <w:color w:val="000000"/>
                <w:sz w:val="18"/>
              </w:rPr>
              <w:t>s</w:t>
            </w:r>
            <w:r w:rsidRPr="000F2B07">
              <w:rPr>
                <w:rFonts w:ascii="Calibri" w:hAnsi="Calibri" w:cs="Calibri"/>
                <w:color w:val="000000"/>
                <w:sz w:val="18"/>
              </w:rPr>
              <w:t xml:space="preserve"> to have 2 methods for NG interface management.</w:t>
            </w:r>
          </w:p>
          <w:p w14:paraId="339FF788" w14:textId="77777777" w:rsidR="006F2638" w:rsidRPr="000F2B07" w:rsidRDefault="006F2638" w:rsidP="006F2638">
            <w:pPr>
              <w:rPr>
                <w:rFonts w:ascii="Calibri" w:hAnsi="Calibri" w:cs="Calibri"/>
                <w:color w:val="000000"/>
                <w:sz w:val="18"/>
                <w:u w:val="single"/>
              </w:rPr>
            </w:pPr>
            <w:r w:rsidRPr="000F2B07">
              <w:rPr>
                <w:rFonts w:ascii="Calibri" w:hAnsi="Calibri" w:cs="Calibri"/>
                <w:color w:val="000000"/>
                <w:sz w:val="18"/>
                <w:u w:val="single"/>
              </w:rPr>
              <w:t>Inactive UE support</w:t>
            </w:r>
          </w:p>
          <w:p w14:paraId="1AE7F280" w14:textId="77777777" w:rsidR="006F2638" w:rsidRPr="000F2B07" w:rsidRDefault="006F2638" w:rsidP="006F2638">
            <w:pPr>
              <w:rPr>
                <w:rFonts w:ascii="Calibri" w:eastAsia="MS Mincho" w:hAnsi="Calibri" w:cs="Calibri"/>
                <w:b/>
                <w:bCs/>
                <w:color w:val="008000"/>
                <w:sz w:val="18"/>
              </w:rPr>
            </w:pPr>
            <w:r w:rsidRPr="000F2B07">
              <w:rPr>
                <w:rFonts w:ascii="Calibri" w:eastAsia="MS Mincho" w:hAnsi="Calibri" w:cs="Calibri"/>
                <w:b/>
                <w:bCs/>
                <w:color w:val="008000"/>
                <w:sz w:val="18"/>
              </w:rPr>
              <w:t>RAN3 assumes that current mechanisms to support UEs performing RRC connection resume and RRC connection re-establishment may be reused in regenerative payload architecture, subject to implementation and deployment.</w:t>
            </w:r>
          </w:p>
          <w:p w14:paraId="2101B8CF" w14:textId="77777777" w:rsidR="006F2638" w:rsidRPr="000F2B07" w:rsidRDefault="006F2638" w:rsidP="006F2638">
            <w:pPr>
              <w:rPr>
                <w:rFonts w:ascii="Calibri" w:hAnsi="Calibri" w:cs="Calibri"/>
                <w:color w:val="000000"/>
                <w:sz w:val="18"/>
                <w:u w:val="single"/>
              </w:rPr>
            </w:pPr>
            <w:r w:rsidRPr="000F2B07">
              <w:rPr>
                <w:rFonts w:ascii="Calibri" w:hAnsi="Calibri" w:cs="Calibri"/>
                <w:color w:val="000000"/>
                <w:sz w:val="18"/>
                <w:u w:val="single"/>
              </w:rPr>
              <w:t>Feeder link switch issue</w:t>
            </w:r>
          </w:p>
          <w:p w14:paraId="5A1B98B1" w14:textId="77777777" w:rsidR="006F2638" w:rsidRPr="000F2B07" w:rsidRDefault="006F2638" w:rsidP="006F2638">
            <w:pPr>
              <w:rPr>
                <w:rFonts w:ascii="Calibri" w:eastAsia="MS Mincho" w:hAnsi="Calibri" w:cs="Calibri"/>
                <w:b/>
                <w:bCs/>
                <w:color w:val="008000"/>
                <w:sz w:val="18"/>
              </w:rPr>
            </w:pPr>
            <w:r w:rsidRPr="000F2B07">
              <w:rPr>
                <w:rFonts w:ascii="Calibri" w:eastAsia="MS Mincho" w:hAnsi="Calibri" w:cs="Calibri"/>
                <w:b/>
                <w:bCs/>
                <w:color w:val="008000"/>
                <w:sz w:val="18"/>
              </w:rPr>
              <w:t>RAN3 assumes that during the feeder link switch, AMF is not changed for the UEs. Whether there has any standard impact needs to be further checked.</w:t>
            </w:r>
          </w:p>
          <w:p w14:paraId="06C47AD3" w14:textId="4ECEC7B4" w:rsidR="009766EA" w:rsidRPr="0021227E" w:rsidRDefault="009766EA" w:rsidP="00373244">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3C9BF961" w14:textId="16489B4F" w:rsidR="009766EA" w:rsidRDefault="009766EA" w:rsidP="009766EA">
      <w:pPr>
        <w:spacing w:line="276" w:lineRule="auto"/>
      </w:pPr>
      <w:r>
        <w:t>In this paper we provide our views on NG connection management</w:t>
      </w:r>
      <w:r w:rsidR="006F2638">
        <w:t>, inactive UE support</w:t>
      </w:r>
      <w:r>
        <w:t xml:space="preserve"> and feeder link switch over due to moving </w:t>
      </w:r>
      <w:proofErr w:type="spellStart"/>
      <w:r>
        <w:t>gNB</w:t>
      </w:r>
      <w:proofErr w:type="spellEnd"/>
      <w:r>
        <w:t xml:space="preserve"> on satellite. </w:t>
      </w:r>
    </w:p>
    <w:p w14:paraId="7B502DCF" w14:textId="3EAB77E5" w:rsidR="00DE6FFF" w:rsidRDefault="002727D6" w:rsidP="0026702A">
      <w:pPr>
        <w:pStyle w:val="Heading1"/>
        <w:spacing w:line="276" w:lineRule="auto"/>
        <w:ind w:left="450"/>
      </w:pPr>
      <w:r>
        <w:t>Discussion</w:t>
      </w:r>
    </w:p>
    <w:p w14:paraId="18BB23CF" w14:textId="34B72C5B" w:rsidR="00A7652D" w:rsidRDefault="00A7652D" w:rsidP="006B274B">
      <w:pPr>
        <w:pStyle w:val="Heading2"/>
        <w:ind w:left="0" w:firstLine="0"/>
      </w:pPr>
      <w:r>
        <w:t>NG Connection Management</w:t>
      </w:r>
    </w:p>
    <w:p w14:paraId="204417B3" w14:textId="77777777" w:rsidR="006B274B" w:rsidRPr="006B274B" w:rsidRDefault="006B274B" w:rsidP="006B274B"/>
    <w:p w14:paraId="304E8FD2" w14:textId="0D93C9F6" w:rsidR="00670B04" w:rsidRDefault="00670B04" w:rsidP="00AC4AD2">
      <w:pPr>
        <w:rPr>
          <w:lang w:eastAsia="zh-CN"/>
        </w:rPr>
      </w:pPr>
      <w:r>
        <w:rPr>
          <w:lang w:eastAsia="zh-CN"/>
        </w:rPr>
        <w:t xml:space="preserve">In the last meeting there was a discussion between NG Setup/release and NG suspend/resume to handle to NG connection issues due to moving </w:t>
      </w:r>
      <w:proofErr w:type="spellStart"/>
      <w:r>
        <w:rPr>
          <w:lang w:eastAsia="zh-CN"/>
        </w:rPr>
        <w:t>gNB</w:t>
      </w:r>
      <w:proofErr w:type="spellEnd"/>
      <w:r>
        <w:rPr>
          <w:lang w:eastAsia="zh-CN"/>
        </w:rPr>
        <w:t>. Most companies were in favour of NG Setup/</w:t>
      </w:r>
      <w:proofErr w:type="gramStart"/>
      <w:r>
        <w:rPr>
          <w:lang w:eastAsia="zh-CN"/>
        </w:rPr>
        <w:t>Release</w:t>
      </w:r>
      <w:proofErr w:type="gramEnd"/>
      <w:r>
        <w:rPr>
          <w:lang w:eastAsia="zh-CN"/>
        </w:rPr>
        <w:t xml:space="preserve"> and it was agreed to use NG setup and release for NG connection management for Regenerative payload. </w:t>
      </w:r>
      <w:proofErr w:type="gramStart"/>
      <w:r>
        <w:rPr>
          <w:lang w:eastAsia="zh-CN"/>
        </w:rPr>
        <w:t>However</w:t>
      </w:r>
      <w:proofErr w:type="gramEnd"/>
      <w:r>
        <w:rPr>
          <w:lang w:eastAsia="zh-CN"/>
        </w:rPr>
        <w:t xml:space="preserve"> NG suspend and resume is open for further discussion if it is found beneficial.</w:t>
      </w:r>
    </w:p>
    <w:p w14:paraId="01B86F6B" w14:textId="0BD23BDE" w:rsidR="00A13468" w:rsidRDefault="009766EA" w:rsidP="00E0444D">
      <w:pPr>
        <w:widowControl w:val="0"/>
        <w:spacing w:before="100" w:beforeAutospacing="1"/>
      </w:pPr>
      <w:r>
        <w:t>The satellite operator</w:t>
      </w:r>
      <w:r w:rsidR="00A13468">
        <w:t>s</w:t>
      </w:r>
      <w:r>
        <w:t xml:space="preserve"> mentioned the following </w:t>
      </w:r>
      <w:r w:rsidR="00A13468">
        <w:t>information in RAN3#124 meeting to be considered before choosing from one of the above options:</w:t>
      </w:r>
    </w:p>
    <w:p w14:paraId="399BAC37" w14:textId="615840A3" w:rsidR="00A13468" w:rsidRDefault="00A13468" w:rsidP="00A13468">
      <w:pPr>
        <w:pStyle w:val="ListParagraph"/>
        <w:widowControl w:val="0"/>
        <w:numPr>
          <w:ilvl w:val="0"/>
          <w:numId w:val="33"/>
        </w:numPr>
        <w:spacing w:before="100" w:beforeAutospacing="1"/>
      </w:pPr>
      <w:proofErr w:type="spellStart"/>
      <w:r>
        <w:lastRenderedPageBreak/>
        <w:t>gNB</w:t>
      </w:r>
      <w:proofErr w:type="spellEnd"/>
      <w:r>
        <w:t xml:space="preserve"> on satellite approximately takes 12 hours to come back to the same NTN gateway (same AMF), which means storing the unused previous NG context for 12 hours before reactivating it again.</w:t>
      </w:r>
    </w:p>
    <w:p w14:paraId="4178C615" w14:textId="7D6F59B6" w:rsidR="00A13468" w:rsidRDefault="00A13468" w:rsidP="00A13468">
      <w:pPr>
        <w:pStyle w:val="ListParagraph"/>
        <w:widowControl w:val="0"/>
        <w:numPr>
          <w:ilvl w:val="0"/>
          <w:numId w:val="33"/>
        </w:numPr>
        <w:spacing w:before="100" w:beforeAutospacing="1"/>
      </w:pPr>
      <w:proofErr w:type="spellStart"/>
      <w:r>
        <w:t>gNB</w:t>
      </w:r>
      <w:proofErr w:type="spellEnd"/>
      <w:r>
        <w:t xml:space="preserve"> on satellite is constrained by cost, memory and processing power. </w:t>
      </w:r>
    </w:p>
    <w:p w14:paraId="1CAD1FD5" w14:textId="3AB4A4EE" w:rsidR="00A13468" w:rsidRDefault="00A13468" w:rsidP="00A13468">
      <w:pPr>
        <w:pStyle w:val="ListParagraph"/>
        <w:widowControl w:val="0"/>
        <w:numPr>
          <w:ilvl w:val="0"/>
          <w:numId w:val="33"/>
        </w:numPr>
        <w:spacing w:before="100" w:beforeAutospacing="1"/>
      </w:pPr>
      <w:r>
        <w:t>Satellites may be switched off to save power when they are on the far end of the earth (in which case unused context will not be of any use or may be lost)</w:t>
      </w:r>
    </w:p>
    <w:p w14:paraId="21909F56" w14:textId="77777777" w:rsidR="00670B04" w:rsidRDefault="00670B04" w:rsidP="003B3A39">
      <w:pPr>
        <w:rPr>
          <w:lang w:eastAsia="zh-CN"/>
        </w:rPr>
      </w:pPr>
      <w:bookmarkStart w:id="1" w:name="_Hlk165915495"/>
    </w:p>
    <w:p w14:paraId="5B583A53" w14:textId="21957904" w:rsidR="003B3A39" w:rsidRDefault="00CA79EE" w:rsidP="003B3A39">
      <w:pPr>
        <w:rPr>
          <w:lang w:eastAsia="zh-CN"/>
        </w:rPr>
      </w:pPr>
      <w:r>
        <w:rPr>
          <w:lang w:eastAsia="zh-CN"/>
        </w:rPr>
        <w:t xml:space="preserve">Considering the above information from Satellite operators we think storing the unused NG context in </w:t>
      </w:r>
      <w:proofErr w:type="spellStart"/>
      <w:r>
        <w:rPr>
          <w:lang w:eastAsia="zh-CN"/>
        </w:rPr>
        <w:t>gNB</w:t>
      </w:r>
      <w:proofErr w:type="spellEnd"/>
      <w:r>
        <w:rPr>
          <w:lang w:eastAsia="zh-CN"/>
        </w:rPr>
        <w:t xml:space="preserve"> on satellite is not very useful, as the </w:t>
      </w:r>
      <w:proofErr w:type="spellStart"/>
      <w:r>
        <w:rPr>
          <w:lang w:eastAsia="zh-CN"/>
        </w:rPr>
        <w:t>gNB</w:t>
      </w:r>
      <w:proofErr w:type="spellEnd"/>
      <w:r>
        <w:rPr>
          <w:lang w:eastAsia="zh-CN"/>
        </w:rPr>
        <w:t xml:space="preserve"> takes a long time to </w:t>
      </w:r>
      <w:proofErr w:type="gramStart"/>
      <w:r>
        <w:rPr>
          <w:lang w:eastAsia="zh-CN"/>
        </w:rPr>
        <w:t>come in contact with</w:t>
      </w:r>
      <w:proofErr w:type="gramEnd"/>
      <w:r>
        <w:rPr>
          <w:lang w:eastAsia="zh-CN"/>
        </w:rPr>
        <w:t xml:space="preserve"> the same AMF again. Hence a simple NG Setup and Release will help with NG connection and disconnection due to satellite movement.</w:t>
      </w:r>
      <w:r w:rsidR="00670B04">
        <w:rPr>
          <w:lang w:eastAsia="zh-CN"/>
        </w:rPr>
        <w:t xml:space="preserve"> We propose to progress further in this meeting and agree to stage 2 and stage 3 for NG Release.</w:t>
      </w:r>
    </w:p>
    <w:p w14:paraId="63F9D4F1" w14:textId="720696F7" w:rsidR="00244309" w:rsidRPr="00E5626E" w:rsidRDefault="00670B04" w:rsidP="00244309">
      <w:pPr>
        <w:pStyle w:val="PropObs"/>
      </w:pPr>
      <w:bookmarkStart w:id="2" w:name="_Toc178689059"/>
      <w:bookmarkStart w:id="3" w:name="_Toc178689119"/>
      <w:bookmarkStart w:id="4" w:name="_Toc178689153"/>
      <w:bookmarkStart w:id="5" w:name="_Toc178689181"/>
      <w:bookmarkStart w:id="6" w:name="_Toc178689241"/>
      <w:bookmarkStart w:id="7" w:name="_Toc178689271"/>
      <w:bookmarkStart w:id="8" w:name="_Toc178689294"/>
      <w:bookmarkStart w:id="9" w:name="_Toc178690001"/>
      <w:bookmarkStart w:id="10" w:name="_Toc178690019"/>
      <w:bookmarkStart w:id="11" w:name="_Toc178849222"/>
      <w:r>
        <w:rPr>
          <w:rFonts w:eastAsia="Times New Roman"/>
        </w:rPr>
        <w:t>Agree to Stage 2 and Stage 3 CRs to introduce NG Release to address NG Connection issues in NTN Regenerative payload.</w:t>
      </w:r>
      <w:bookmarkEnd w:id="2"/>
      <w:bookmarkEnd w:id="3"/>
      <w:bookmarkEnd w:id="4"/>
      <w:bookmarkEnd w:id="5"/>
      <w:bookmarkEnd w:id="6"/>
      <w:bookmarkEnd w:id="7"/>
      <w:bookmarkEnd w:id="8"/>
      <w:bookmarkEnd w:id="9"/>
      <w:bookmarkEnd w:id="10"/>
      <w:bookmarkEnd w:id="11"/>
    </w:p>
    <w:p w14:paraId="1F99A273" w14:textId="77777777" w:rsidR="00244309" w:rsidRDefault="00244309" w:rsidP="001A7010"/>
    <w:p w14:paraId="53A65A22" w14:textId="13C56A90" w:rsidR="007C1CA9" w:rsidRDefault="007C1CA9" w:rsidP="007C1CA9">
      <w:pPr>
        <w:pStyle w:val="Heading2"/>
        <w:ind w:left="0" w:firstLine="0"/>
      </w:pPr>
      <w:r>
        <w:t>Feeder Link Switch Over</w:t>
      </w:r>
    </w:p>
    <w:p w14:paraId="04BCA22D" w14:textId="77777777" w:rsidR="007C1CA9" w:rsidRDefault="007C1CA9" w:rsidP="001A7010"/>
    <w:p w14:paraId="080F205A" w14:textId="4758D0C5" w:rsidR="00B425CC" w:rsidRDefault="00B425CC" w:rsidP="001A7010">
      <w:pPr>
        <w:rPr>
          <w:lang w:eastAsia="zh-CN"/>
        </w:rPr>
      </w:pPr>
      <w:r>
        <w:rPr>
          <w:lang w:eastAsia="zh-CN"/>
        </w:rPr>
        <w:t xml:space="preserve">Due to the movement of the </w:t>
      </w:r>
      <w:proofErr w:type="gramStart"/>
      <w:r>
        <w:rPr>
          <w:lang w:eastAsia="zh-CN"/>
        </w:rPr>
        <w:t>satellite</w:t>
      </w:r>
      <w:proofErr w:type="gramEnd"/>
      <w:r>
        <w:rPr>
          <w:lang w:eastAsia="zh-CN"/>
        </w:rPr>
        <w:t xml:space="preserve"> there could be frequent feeder link switch overs. The Feeder link switch overs can be hard or soft with and without AMF relocation.</w:t>
      </w:r>
    </w:p>
    <w:p w14:paraId="5B2EE837" w14:textId="1D0831EF" w:rsidR="00591285" w:rsidRDefault="00591285" w:rsidP="001A7010">
      <w:pPr>
        <w:rPr>
          <w:lang w:eastAsia="zh-CN"/>
        </w:rPr>
      </w:pPr>
      <w:r>
        <w:rPr>
          <w:lang w:eastAsia="zh-CN"/>
        </w:rPr>
        <w:t xml:space="preserve">Based on the discussion with NTN operators, it is understood that IP address used for TNL setup is the IP address of the </w:t>
      </w:r>
      <w:proofErr w:type="spellStart"/>
      <w:r>
        <w:rPr>
          <w:lang w:eastAsia="zh-CN"/>
        </w:rPr>
        <w:t>gNB</w:t>
      </w:r>
      <w:proofErr w:type="spellEnd"/>
      <w:r>
        <w:rPr>
          <w:lang w:eastAsia="zh-CN"/>
        </w:rPr>
        <w:t xml:space="preserve"> on satellite and the AMF on ground. The NTN GW IP address is not exchanged in the NGAP TNL setup. NTN operators mentioned that they would like to have the flexibility of having different routing mechanisms via NTN GW. Hence the NTN GW IP address is not provided in NGAP. </w:t>
      </w:r>
    </w:p>
    <w:p w14:paraId="0B6BCC0B" w14:textId="39EECF6E" w:rsidR="00667F09" w:rsidRDefault="00D525AF" w:rsidP="001A7010">
      <w:pPr>
        <w:rPr>
          <w:lang w:eastAsia="zh-CN"/>
        </w:rPr>
      </w:pPr>
      <w:r>
        <w:rPr>
          <w:noProof/>
          <w:lang w:eastAsia="zh-CN"/>
        </w:rPr>
        <w:drawing>
          <wp:inline distT="0" distB="0" distL="0" distR="0" wp14:anchorId="4CA4B880" wp14:editId="6C45BABC">
            <wp:extent cx="4691917" cy="1889760"/>
            <wp:effectExtent l="0" t="0" r="0" b="0"/>
            <wp:docPr id="239206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7683" cy="1896110"/>
                    </a:xfrm>
                    <a:prstGeom prst="rect">
                      <a:avLst/>
                    </a:prstGeom>
                    <a:noFill/>
                  </pic:spPr>
                </pic:pic>
              </a:graphicData>
            </a:graphic>
          </wp:inline>
        </w:drawing>
      </w:r>
    </w:p>
    <w:p w14:paraId="2A76FB9F" w14:textId="407FB944" w:rsidR="00591285" w:rsidRDefault="00591285" w:rsidP="00591285">
      <w:pPr>
        <w:pStyle w:val="Observation"/>
        <w:spacing w:after="0"/>
      </w:pPr>
      <w:bookmarkStart w:id="12" w:name="_Toc173858295"/>
      <w:bookmarkStart w:id="13" w:name="_Toc173859924"/>
      <w:bookmarkStart w:id="14" w:name="_Toc173871718"/>
      <w:bookmarkStart w:id="15" w:name="_Toc173872035"/>
      <w:bookmarkStart w:id="16" w:name="_Toc174092307"/>
      <w:bookmarkStart w:id="17" w:name="_Toc178689054"/>
      <w:bookmarkStart w:id="18" w:name="_Toc178689114"/>
      <w:bookmarkStart w:id="19" w:name="_Toc178690046"/>
      <w:bookmarkStart w:id="20" w:name="_Toc178849216"/>
      <w:r>
        <w:rPr>
          <w:lang w:eastAsia="zh-CN"/>
        </w:rPr>
        <w:t xml:space="preserve">Based on the discussion with NTN operators, it is understood that IP address used for TNL setup is the IP address of the </w:t>
      </w:r>
      <w:proofErr w:type="spellStart"/>
      <w:r>
        <w:rPr>
          <w:lang w:eastAsia="zh-CN"/>
        </w:rPr>
        <w:t>gNB</w:t>
      </w:r>
      <w:proofErr w:type="spellEnd"/>
      <w:r>
        <w:rPr>
          <w:lang w:eastAsia="zh-CN"/>
        </w:rPr>
        <w:t xml:space="preserve"> on satellite and the AMF on ground. The NTN GW IP address is not exchanged in the NGAP TNL setup.</w:t>
      </w:r>
      <w:bookmarkEnd w:id="12"/>
      <w:bookmarkEnd w:id="13"/>
      <w:bookmarkEnd w:id="14"/>
      <w:bookmarkEnd w:id="15"/>
      <w:bookmarkEnd w:id="16"/>
      <w:bookmarkEnd w:id="17"/>
      <w:bookmarkEnd w:id="18"/>
      <w:bookmarkEnd w:id="19"/>
      <w:bookmarkEnd w:id="20"/>
    </w:p>
    <w:p w14:paraId="50AE91B9" w14:textId="77777777" w:rsidR="00591285" w:rsidRDefault="00591285" w:rsidP="001A7010"/>
    <w:p w14:paraId="189D79B6" w14:textId="0969B763" w:rsidR="00E32CFA" w:rsidRDefault="00E32CFA" w:rsidP="001A7010">
      <w:r>
        <w:t xml:space="preserve">When the NTN GW changes, the IP address of the GW changes but not that of the </w:t>
      </w:r>
      <w:proofErr w:type="spellStart"/>
      <w:r>
        <w:t>gNB</w:t>
      </w:r>
      <w:proofErr w:type="spellEnd"/>
      <w:r>
        <w:t xml:space="preserve"> on the satellite. </w:t>
      </w:r>
      <w:proofErr w:type="gramStart"/>
      <w:r>
        <w:t>However</w:t>
      </w:r>
      <w:proofErr w:type="gramEnd"/>
      <w:r>
        <w:t xml:space="preserve"> in some deployments if the IP address of the </w:t>
      </w:r>
      <w:proofErr w:type="spellStart"/>
      <w:r>
        <w:t>gNB</w:t>
      </w:r>
      <w:proofErr w:type="spellEnd"/>
      <w:r>
        <w:t xml:space="preserve"> on satellite changes along with the NTN GW, then TNL Update in AMF Config Update </w:t>
      </w:r>
      <w:r w:rsidR="00A9698E">
        <w:t xml:space="preserve">procedure can be reused. </w:t>
      </w:r>
    </w:p>
    <w:p w14:paraId="66F63991" w14:textId="77777777" w:rsidR="00C973A6" w:rsidRDefault="00C973A6" w:rsidP="001A7010"/>
    <w:p w14:paraId="12E6E475" w14:textId="53E99C25" w:rsidR="00C973A6" w:rsidRDefault="00C973A6" w:rsidP="00C973A6">
      <w:pPr>
        <w:pStyle w:val="Observation"/>
        <w:spacing w:after="0"/>
      </w:pPr>
      <w:bookmarkStart w:id="21" w:name="_Toc178849217"/>
      <w:r>
        <w:t>When</w:t>
      </w:r>
      <w:r w:rsidRPr="00615354">
        <w:t xml:space="preserve"> </w:t>
      </w:r>
      <w:r>
        <w:t xml:space="preserve">NTN GW changes, the IP address of the GW changes but the IP address of the </w:t>
      </w:r>
      <w:proofErr w:type="spellStart"/>
      <w:r>
        <w:t>gNB</w:t>
      </w:r>
      <w:proofErr w:type="spellEnd"/>
      <w:r>
        <w:t xml:space="preserve"> on satellite remains the same during FLSO</w:t>
      </w:r>
      <w:r>
        <w:rPr>
          <w:lang w:eastAsia="zh-CN"/>
        </w:rPr>
        <w:t>.</w:t>
      </w:r>
      <w:bookmarkEnd w:id="21"/>
    </w:p>
    <w:p w14:paraId="444E823B" w14:textId="77777777" w:rsidR="00C973A6" w:rsidRDefault="00C973A6" w:rsidP="001A7010"/>
    <w:p w14:paraId="2373468B" w14:textId="77777777" w:rsidR="00615354" w:rsidRDefault="00615354" w:rsidP="001A7010"/>
    <w:p w14:paraId="3D7AE828" w14:textId="3816FE45" w:rsidR="00615354" w:rsidRPr="00C973A6" w:rsidRDefault="00965085" w:rsidP="00615354">
      <w:pPr>
        <w:pStyle w:val="PropObs"/>
        <w:rPr>
          <w:rFonts w:ascii="Times New Roman" w:eastAsia="Times New Roman" w:hAnsi="Times New Roman" w:cs="Times New Roman"/>
          <w:bCs w:val="0"/>
          <w:sz w:val="20"/>
          <w:szCs w:val="20"/>
          <w:lang w:val="en-GB" w:eastAsia="en-US"/>
        </w:rPr>
      </w:pPr>
      <w:bookmarkStart w:id="22" w:name="_Toc173859930"/>
      <w:bookmarkStart w:id="23" w:name="_Toc173871705"/>
      <w:bookmarkStart w:id="24" w:name="_Toc173872041"/>
      <w:bookmarkStart w:id="25" w:name="_Toc174092313"/>
      <w:bookmarkStart w:id="26" w:name="_Toc178689060"/>
      <w:bookmarkStart w:id="27" w:name="_Toc178689120"/>
      <w:bookmarkStart w:id="28" w:name="_Toc178689154"/>
      <w:bookmarkStart w:id="29" w:name="_Toc178689182"/>
      <w:bookmarkStart w:id="30" w:name="_Toc178689242"/>
      <w:bookmarkStart w:id="31" w:name="_Toc178689272"/>
      <w:bookmarkStart w:id="32" w:name="_Toc178689295"/>
      <w:bookmarkStart w:id="33" w:name="_Toc178690002"/>
      <w:bookmarkStart w:id="34" w:name="_Toc178690020"/>
      <w:bookmarkStart w:id="35" w:name="_Toc178849223"/>
      <w:r w:rsidRPr="00C973A6">
        <w:rPr>
          <w:rFonts w:ascii="Times New Roman" w:eastAsia="Times New Roman" w:hAnsi="Times New Roman" w:cs="Times New Roman"/>
          <w:bCs w:val="0"/>
          <w:sz w:val="20"/>
          <w:szCs w:val="20"/>
          <w:lang w:val="en-GB" w:eastAsia="en-US"/>
        </w:rPr>
        <w:lastRenderedPageBreak/>
        <w:t xml:space="preserve">The IP address change of the GW can be addressed via existing mechanisms like </w:t>
      </w:r>
      <w:proofErr w:type="spellStart"/>
      <w:r w:rsidRPr="00C973A6">
        <w:rPr>
          <w:rFonts w:ascii="Times New Roman" w:eastAsia="Times New Roman" w:hAnsi="Times New Roman" w:cs="Times New Roman"/>
          <w:bCs w:val="0"/>
          <w:sz w:val="20"/>
          <w:szCs w:val="20"/>
          <w:lang w:val="en-GB" w:eastAsia="en-US"/>
        </w:rPr>
        <w:t>mobike</w:t>
      </w:r>
      <w:proofErr w:type="spellEnd"/>
      <w:r w:rsidRPr="00C973A6">
        <w:rPr>
          <w:rFonts w:ascii="Times New Roman" w:eastAsia="Times New Roman" w:hAnsi="Times New Roman" w:cs="Times New Roman"/>
          <w:bCs w:val="0"/>
          <w:sz w:val="20"/>
          <w:szCs w:val="20"/>
          <w:lang w:val="en-GB" w:eastAsia="en-US"/>
        </w:rPr>
        <w:t xml:space="preserve">, SCTP multihoming </w:t>
      </w:r>
      <w:proofErr w:type="spellStart"/>
      <w:r w:rsidRPr="00C973A6">
        <w:rPr>
          <w:rFonts w:ascii="Times New Roman" w:eastAsia="Times New Roman" w:hAnsi="Times New Roman" w:cs="Times New Roman"/>
          <w:bCs w:val="0"/>
          <w:sz w:val="20"/>
          <w:szCs w:val="20"/>
          <w:lang w:val="en-GB" w:eastAsia="en-US"/>
        </w:rPr>
        <w:t>etc</w:t>
      </w:r>
      <w:proofErr w:type="spellEnd"/>
      <w:r w:rsidRPr="00C973A6">
        <w:rPr>
          <w:rFonts w:ascii="Times New Roman" w:eastAsia="Times New Roman" w:hAnsi="Times New Roman" w:cs="Times New Roman"/>
          <w:bCs w:val="0"/>
          <w:sz w:val="20"/>
          <w:szCs w:val="20"/>
          <w:lang w:val="en-GB" w:eastAsia="en-US"/>
        </w:rPr>
        <w:t xml:space="preserve"> by NTN operator and need not be handled in NGAP. </w:t>
      </w:r>
      <w:r w:rsidR="00615354" w:rsidRPr="00C973A6">
        <w:rPr>
          <w:rFonts w:ascii="Times New Roman" w:eastAsia="Times New Roman" w:hAnsi="Times New Roman" w:cs="Times New Roman"/>
          <w:bCs w:val="0"/>
          <w:sz w:val="20"/>
          <w:szCs w:val="20"/>
          <w:lang w:val="en-GB" w:eastAsia="en-US"/>
        </w:rPr>
        <w:t xml:space="preserve">However, in some deployments if the IP address of the </w:t>
      </w:r>
      <w:proofErr w:type="spellStart"/>
      <w:r w:rsidR="00615354" w:rsidRPr="00C973A6">
        <w:rPr>
          <w:rFonts w:ascii="Times New Roman" w:eastAsia="Times New Roman" w:hAnsi="Times New Roman" w:cs="Times New Roman"/>
          <w:bCs w:val="0"/>
          <w:sz w:val="20"/>
          <w:szCs w:val="20"/>
          <w:lang w:val="en-GB" w:eastAsia="en-US"/>
        </w:rPr>
        <w:t>gNB</w:t>
      </w:r>
      <w:proofErr w:type="spellEnd"/>
      <w:r w:rsidR="00615354" w:rsidRPr="00C973A6">
        <w:rPr>
          <w:rFonts w:ascii="Times New Roman" w:eastAsia="Times New Roman" w:hAnsi="Times New Roman" w:cs="Times New Roman"/>
          <w:bCs w:val="0"/>
          <w:sz w:val="20"/>
          <w:szCs w:val="20"/>
          <w:lang w:val="en-GB" w:eastAsia="en-US"/>
        </w:rPr>
        <w:t xml:space="preserve"> also changes along with the NTN GW, then TNL Update </w:t>
      </w:r>
      <w:r w:rsidR="00C973A6" w:rsidRPr="00C973A6">
        <w:rPr>
          <w:rFonts w:ascii="Times New Roman" w:eastAsia="Times New Roman" w:hAnsi="Times New Roman" w:cs="Times New Roman"/>
          <w:bCs w:val="0"/>
          <w:sz w:val="20"/>
          <w:szCs w:val="20"/>
          <w:lang w:val="en-GB" w:eastAsia="en-US"/>
        </w:rPr>
        <w:t>using</w:t>
      </w:r>
      <w:r w:rsidR="00615354" w:rsidRPr="00C973A6">
        <w:rPr>
          <w:rFonts w:ascii="Times New Roman" w:eastAsia="Times New Roman" w:hAnsi="Times New Roman" w:cs="Times New Roman"/>
          <w:bCs w:val="0"/>
          <w:sz w:val="20"/>
          <w:szCs w:val="20"/>
          <w:lang w:val="en-GB" w:eastAsia="en-US"/>
        </w:rPr>
        <w:t xml:space="preserve"> </w:t>
      </w:r>
      <w:r w:rsidR="00C973A6" w:rsidRPr="00C973A6">
        <w:rPr>
          <w:rFonts w:ascii="Times New Roman" w:eastAsia="Times New Roman" w:hAnsi="Times New Roman" w:cs="Times New Roman"/>
          <w:bCs w:val="0"/>
          <w:sz w:val="20"/>
          <w:szCs w:val="20"/>
          <w:lang w:val="en-GB" w:eastAsia="en-US"/>
        </w:rPr>
        <w:t xml:space="preserve">NGAP </w:t>
      </w:r>
      <w:r w:rsidR="00615354" w:rsidRPr="00C973A6">
        <w:rPr>
          <w:rFonts w:ascii="Times New Roman" w:eastAsia="Times New Roman" w:hAnsi="Times New Roman" w:cs="Times New Roman"/>
          <w:bCs w:val="0"/>
          <w:sz w:val="20"/>
          <w:szCs w:val="20"/>
          <w:lang w:val="en-GB" w:eastAsia="en-US"/>
        </w:rPr>
        <w:t>AMF Config Update procedure can be reused. Agree TP to TS</w:t>
      </w:r>
      <w:r w:rsidR="00291D6E" w:rsidRPr="00C973A6">
        <w:rPr>
          <w:rFonts w:ascii="Times New Roman" w:eastAsia="Times New Roman" w:hAnsi="Times New Roman" w:cs="Times New Roman"/>
          <w:bCs w:val="0"/>
          <w:sz w:val="20"/>
          <w:szCs w:val="20"/>
          <w:lang w:val="en-GB" w:eastAsia="en-US"/>
        </w:rPr>
        <w:t xml:space="preserve"> </w:t>
      </w:r>
      <w:r w:rsidR="00615354" w:rsidRPr="00C973A6">
        <w:rPr>
          <w:rFonts w:ascii="Times New Roman" w:eastAsia="Times New Roman" w:hAnsi="Times New Roman" w:cs="Times New Roman"/>
          <w:bCs w:val="0"/>
          <w:sz w:val="20"/>
          <w:szCs w:val="20"/>
          <w:lang w:val="en-GB" w:eastAsia="en-US"/>
        </w:rPr>
        <w:t>38.300 in Annex section</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34C9EF4" w14:textId="77777777" w:rsidR="00615354" w:rsidRPr="00615354" w:rsidRDefault="00615354" w:rsidP="00615354"/>
    <w:p w14:paraId="1E508D7A" w14:textId="77777777" w:rsidR="00E32CFA" w:rsidRDefault="00E32CFA" w:rsidP="001A7010"/>
    <w:p w14:paraId="06C77444" w14:textId="5B8659D6" w:rsidR="00B425CC" w:rsidRPr="00B425CC" w:rsidRDefault="00B425CC" w:rsidP="001A7010">
      <w:pPr>
        <w:rPr>
          <w:b/>
          <w:bCs/>
          <w:u w:val="single"/>
        </w:rPr>
      </w:pPr>
      <w:r w:rsidRPr="00B425CC">
        <w:rPr>
          <w:b/>
          <w:bCs/>
          <w:u w:val="single"/>
        </w:rPr>
        <w:t>Feeder Link Switch over without AMF relocation</w:t>
      </w:r>
    </w:p>
    <w:p w14:paraId="34D51861" w14:textId="77777777" w:rsidR="00965085" w:rsidRDefault="00965085" w:rsidP="00B425CC">
      <w:r>
        <w:t xml:space="preserve">In the last meeting it was agreed to consider only the scenario where FLSO happens without AMF relocation. </w:t>
      </w:r>
    </w:p>
    <w:p w14:paraId="3ADEEA9C" w14:textId="3FEAFC12" w:rsidR="00B425CC" w:rsidRDefault="00B425CC" w:rsidP="00B425CC">
      <w:r>
        <w:t xml:space="preserve">For soft and hard feeder link without AMF relocation the AMF and the </w:t>
      </w:r>
      <w:proofErr w:type="spellStart"/>
      <w:r>
        <w:t>gNB</w:t>
      </w:r>
      <w:proofErr w:type="spellEnd"/>
      <w:r>
        <w:t xml:space="preserve"> remains the same. Hence the UE context and NG context in AMF and </w:t>
      </w:r>
      <w:proofErr w:type="spellStart"/>
      <w:r>
        <w:t>gNB</w:t>
      </w:r>
      <w:proofErr w:type="spellEnd"/>
      <w:r>
        <w:t xml:space="preserve"> remains intact. Just the NTN GW IP address changes due to FLSO. Since the Feeder link and the NTN GW is out of 3GPP scope, the NTN operators can handle it via existing mechanisms like </w:t>
      </w:r>
      <w:proofErr w:type="spellStart"/>
      <w:r>
        <w:t>mobike</w:t>
      </w:r>
      <w:proofErr w:type="spellEnd"/>
      <w:r>
        <w:t>, SCTP multihoming etc.</w:t>
      </w:r>
    </w:p>
    <w:p w14:paraId="78844679" w14:textId="77777777" w:rsidR="00B425CC" w:rsidRDefault="00B425CC" w:rsidP="00B425CC">
      <w:pPr>
        <w:pStyle w:val="Observation"/>
        <w:spacing w:after="0"/>
      </w:pPr>
      <w:bookmarkStart w:id="36" w:name="_Toc173858297"/>
      <w:bookmarkStart w:id="37" w:name="_Toc173859925"/>
      <w:bookmarkStart w:id="38" w:name="_Toc173871719"/>
      <w:bookmarkStart w:id="39" w:name="_Toc173872036"/>
      <w:bookmarkStart w:id="40" w:name="_Toc174092308"/>
      <w:bookmarkStart w:id="41" w:name="_Toc178689055"/>
      <w:bookmarkStart w:id="42" w:name="_Toc178689115"/>
      <w:bookmarkStart w:id="43" w:name="_Toc178690047"/>
      <w:bookmarkStart w:id="44" w:name="_Toc178849218"/>
      <w:r>
        <w:t xml:space="preserve">For soft and hard feeder link switch over without AMF relocation, the context in </w:t>
      </w:r>
      <w:proofErr w:type="spellStart"/>
      <w:r>
        <w:t>gNB</w:t>
      </w:r>
      <w:proofErr w:type="spellEnd"/>
      <w:r>
        <w:t xml:space="preserve"> and AMF remains intact and only the NTN GW (and GW IP address) between </w:t>
      </w:r>
      <w:proofErr w:type="spellStart"/>
      <w:r>
        <w:t>gNB</w:t>
      </w:r>
      <w:proofErr w:type="spellEnd"/>
      <w:r>
        <w:t xml:space="preserve"> and AMF changes.</w:t>
      </w:r>
      <w:bookmarkEnd w:id="36"/>
      <w:bookmarkEnd w:id="37"/>
      <w:bookmarkEnd w:id="38"/>
      <w:bookmarkEnd w:id="39"/>
      <w:bookmarkEnd w:id="40"/>
      <w:bookmarkEnd w:id="41"/>
      <w:bookmarkEnd w:id="42"/>
      <w:bookmarkEnd w:id="43"/>
      <w:bookmarkEnd w:id="44"/>
    </w:p>
    <w:p w14:paraId="05907963" w14:textId="77777777" w:rsidR="00B425CC" w:rsidRDefault="00B425CC" w:rsidP="00B425CC"/>
    <w:p w14:paraId="16F43C67" w14:textId="485487D6" w:rsidR="00B425CC" w:rsidRDefault="009A54F5" w:rsidP="00B425CC">
      <w:pPr>
        <w:rPr>
          <w:lang w:eastAsia="zh-CN"/>
        </w:rPr>
      </w:pPr>
      <w:r>
        <w:rPr>
          <w:lang w:eastAsia="zh-CN"/>
        </w:rPr>
        <w:t>F</w:t>
      </w:r>
      <w:r w:rsidR="00591285">
        <w:rPr>
          <w:lang w:eastAsia="zh-CN"/>
        </w:rPr>
        <w:t>or hard</w:t>
      </w:r>
      <w:r w:rsidR="00B425CC">
        <w:rPr>
          <w:lang w:eastAsia="zh-CN"/>
        </w:rPr>
        <w:t xml:space="preserve"> FLSO, there would be a </w:t>
      </w:r>
      <w:r w:rsidR="00591285">
        <w:rPr>
          <w:lang w:eastAsia="zh-CN"/>
        </w:rPr>
        <w:t xml:space="preserve">break in NGAP connection between AMF and </w:t>
      </w:r>
      <w:proofErr w:type="spellStart"/>
      <w:r w:rsidR="00876EF8">
        <w:rPr>
          <w:lang w:eastAsia="zh-CN"/>
        </w:rPr>
        <w:t>gNB</w:t>
      </w:r>
      <w:proofErr w:type="spellEnd"/>
      <w:r w:rsidR="00876EF8">
        <w:rPr>
          <w:lang w:eastAsia="zh-CN"/>
        </w:rPr>
        <w:t xml:space="preserve">. The </w:t>
      </w:r>
      <w:proofErr w:type="spellStart"/>
      <w:r w:rsidR="00876EF8">
        <w:rPr>
          <w:lang w:eastAsia="zh-CN"/>
        </w:rPr>
        <w:t>gNB</w:t>
      </w:r>
      <w:proofErr w:type="spellEnd"/>
      <w:r w:rsidR="00876EF8">
        <w:rPr>
          <w:lang w:eastAsia="zh-CN"/>
        </w:rPr>
        <w:t xml:space="preserve"> and AMF needs to stop transmission over NG (NG-C and NG-U) at time T and restart at time T +1 after hard FLSO. This interruption of NG due to hard FLSO needs to be handled in NG application layer as this </w:t>
      </w:r>
      <w:proofErr w:type="gramStart"/>
      <w:r w:rsidR="00876EF8">
        <w:rPr>
          <w:lang w:eastAsia="zh-CN"/>
        </w:rPr>
        <w:t>needs</w:t>
      </w:r>
      <w:proofErr w:type="gramEnd"/>
      <w:r w:rsidR="00876EF8">
        <w:rPr>
          <w:lang w:eastAsia="zh-CN"/>
        </w:rPr>
        <w:t xml:space="preserve"> handshaking between peers at both the end of NG connection to stop and start transmission</w:t>
      </w:r>
      <w:r>
        <w:rPr>
          <w:lang w:eastAsia="zh-CN"/>
        </w:rPr>
        <w:t xml:space="preserve"> synchronously</w:t>
      </w:r>
      <w:r w:rsidR="00876EF8">
        <w:rPr>
          <w:lang w:eastAsia="zh-CN"/>
        </w:rPr>
        <w:t>.</w:t>
      </w:r>
    </w:p>
    <w:p w14:paraId="3D0FFFB8" w14:textId="1B825E88" w:rsidR="00145E2A" w:rsidRDefault="00145E2A" w:rsidP="00B425CC">
      <w:pPr>
        <w:rPr>
          <w:lang w:eastAsia="zh-CN"/>
        </w:rPr>
      </w:pPr>
      <w:r w:rsidRPr="00145E2A">
        <w:rPr>
          <w:noProof/>
          <w:lang w:eastAsia="zh-CN"/>
        </w:rPr>
        <w:drawing>
          <wp:inline distT="0" distB="0" distL="0" distR="0" wp14:anchorId="73714D76" wp14:editId="65133B8F">
            <wp:extent cx="5765800" cy="1721485"/>
            <wp:effectExtent l="0" t="0" r="6350" b="0"/>
            <wp:docPr id="1646519929" name="Picture 1" descr="A diagram of a computer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519929" name="Picture 1" descr="A diagram of a computer network&#10;&#10;Description automatically generated with medium confidence"/>
                    <pic:cNvPicPr/>
                  </pic:nvPicPr>
                  <pic:blipFill>
                    <a:blip r:embed="rId13"/>
                    <a:stretch>
                      <a:fillRect/>
                    </a:stretch>
                  </pic:blipFill>
                  <pic:spPr>
                    <a:xfrm>
                      <a:off x="0" y="0"/>
                      <a:ext cx="5781324" cy="1726120"/>
                    </a:xfrm>
                    <a:prstGeom prst="rect">
                      <a:avLst/>
                    </a:prstGeom>
                  </pic:spPr>
                </pic:pic>
              </a:graphicData>
            </a:graphic>
          </wp:inline>
        </w:drawing>
      </w:r>
    </w:p>
    <w:p w14:paraId="79FF22F3" w14:textId="51289624" w:rsidR="00876EF8" w:rsidRDefault="00876EF8" w:rsidP="00876EF8">
      <w:pPr>
        <w:pStyle w:val="Observation"/>
        <w:spacing w:after="0"/>
      </w:pPr>
      <w:bookmarkStart w:id="45" w:name="_Toc173858298"/>
      <w:bookmarkStart w:id="46" w:name="_Toc173859926"/>
      <w:bookmarkStart w:id="47" w:name="_Toc173871720"/>
      <w:bookmarkStart w:id="48" w:name="_Toc173872037"/>
      <w:bookmarkStart w:id="49" w:name="_Toc174092309"/>
      <w:bookmarkStart w:id="50" w:name="_Toc178689056"/>
      <w:bookmarkStart w:id="51" w:name="_Toc178689116"/>
      <w:bookmarkStart w:id="52" w:name="_Toc178690048"/>
      <w:bookmarkStart w:id="53" w:name="_Toc178849219"/>
      <w:r>
        <w:t xml:space="preserve">For hard feeder link switch over without AMF relocation, the NG connection will be interrupted and both </w:t>
      </w:r>
      <w:proofErr w:type="spellStart"/>
      <w:r>
        <w:t>gNB</w:t>
      </w:r>
      <w:proofErr w:type="spellEnd"/>
      <w:r>
        <w:t xml:space="preserve"> and AMF should stop and start transmission over NG-C and NG-U before and after hard FLSO. </w:t>
      </w:r>
      <w:r w:rsidR="0088049F">
        <w:t xml:space="preserve">This needs to be handled over NGAP </w:t>
      </w:r>
      <w:r w:rsidR="00291D6E">
        <w:t>to stop and start transmission synchronously</w:t>
      </w:r>
      <w:r w:rsidR="0088049F">
        <w:t>.</w:t>
      </w:r>
      <w:bookmarkEnd w:id="45"/>
      <w:bookmarkEnd w:id="46"/>
      <w:bookmarkEnd w:id="47"/>
      <w:bookmarkEnd w:id="48"/>
      <w:bookmarkEnd w:id="49"/>
      <w:bookmarkEnd w:id="50"/>
      <w:bookmarkEnd w:id="51"/>
      <w:bookmarkEnd w:id="52"/>
      <w:bookmarkEnd w:id="53"/>
    </w:p>
    <w:p w14:paraId="7114D75E" w14:textId="77777777" w:rsidR="00876EF8" w:rsidRDefault="00876EF8" w:rsidP="00876EF8"/>
    <w:p w14:paraId="61D44BF0" w14:textId="483C5428" w:rsidR="00876EF8" w:rsidRDefault="00876EF8" w:rsidP="00876EF8">
      <w:r>
        <w:t xml:space="preserve">Existing NGAP interface management procedures </w:t>
      </w:r>
      <w:r w:rsidR="0088049F">
        <w:t>(</w:t>
      </w:r>
      <w:proofErr w:type="spellStart"/>
      <w:r w:rsidR="0088049F">
        <w:t>e.g</w:t>
      </w:r>
      <w:proofErr w:type="spellEnd"/>
      <w:r>
        <w:t xml:space="preserve"> </w:t>
      </w:r>
      <w:r w:rsidRPr="009A54F5">
        <w:t>RAN/AMF Config Update</w:t>
      </w:r>
      <w:r>
        <w:t xml:space="preserve"> procedures</w:t>
      </w:r>
      <w:r w:rsidR="0088049F">
        <w:t>)</w:t>
      </w:r>
      <w:r>
        <w:t xml:space="preserve"> could be enhanced with an IE to indicate the </w:t>
      </w:r>
      <w:r w:rsidR="0088049F">
        <w:t>interruption in the NG connection due to hard FLSO. When AMF receives the indication, it can inform SMF/UPF accordingly.</w:t>
      </w:r>
    </w:p>
    <w:p w14:paraId="606BBC4A" w14:textId="10C9DF05" w:rsidR="0088049F" w:rsidRDefault="0088049F" w:rsidP="009A54F5">
      <w:pPr>
        <w:pStyle w:val="PropObs"/>
      </w:pPr>
      <w:bookmarkStart w:id="54" w:name="_Toc173858303"/>
      <w:bookmarkStart w:id="55" w:name="_Toc173859932"/>
      <w:bookmarkStart w:id="56" w:name="_Toc173871707"/>
      <w:bookmarkStart w:id="57" w:name="_Toc173872043"/>
      <w:bookmarkStart w:id="58" w:name="_Toc174092315"/>
      <w:bookmarkStart w:id="59" w:name="_Toc178689061"/>
      <w:bookmarkStart w:id="60" w:name="_Toc178689121"/>
      <w:bookmarkStart w:id="61" w:name="_Toc178689155"/>
      <w:bookmarkStart w:id="62" w:name="_Toc178689183"/>
      <w:bookmarkStart w:id="63" w:name="_Toc178689243"/>
      <w:bookmarkStart w:id="64" w:name="_Toc178689273"/>
      <w:bookmarkStart w:id="65" w:name="_Toc178689296"/>
      <w:bookmarkStart w:id="66" w:name="_Toc178690003"/>
      <w:bookmarkStart w:id="67" w:name="_Toc178690021"/>
      <w:bookmarkStart w:id="68" w:name="_Toc178849224"/>
      <w:r>
        <w:t xml:space="preserve">Existing NGAP interface management procedures like RAN/AMF Config </w:t>
      </w:r>
      <w:r w:rsidR="009A54F5">
        <w:t>U</w:t>
      </w:r>
      <w:r>
        <w:t>pdate procedures could be enhanced with an IE to indicate interruption on NG connection due to hard FLSO</w:t>
      </w:r>
      <w:r w:rsidRPr="0088049F">
        <w: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88049F">
        <w:t xml:space="preserve"> </w:t>
      </w:r>
    </w:p>
    <w:p w14:paraId="48BA5EF7" w14:textId="77777777" w:rsidR="0088049F" w:rsidRDefault="0088049F" w:rsidP="00876EF8"/>
    <w:p w14:paraId="37289713" w14:textId="15A3BCC6" w:rsidR="00965085" w:rsidRPr="00B425CC" w:rsidRDefault="00965085" w:rsidP="00965085">
      <w:pPr>
        <w:rPr>
          <w:b/>
          <w:bCs/>
          <w:u w:val="single"/>
        </w:rPr>
      </w:pPr>
      <w:r>
        <w:rPr>
          <w:b/>
          <w:bCs/>
          <w:u w:val="single"/>
        </w:rPr>
        <w:t>Satellite Switch with Resync</w:t>
      </w:r>
    </w:p>
    <w:p w14:paraId="0805F99E" w14:textId="1E4A3E06" w:rsidR="007C1CA9" w:rsidRDefault="000570A8" w:rsidP="007C1CA9">
      <w:pPr>
        <w:spacing w:after="0"/>
      </w:pPr>
      <w:r>
        <w:t xml:space="preserve">For transparent payload scenario, RAN2 specified satellite switch with resync. </w:t>
      </w:r>
      <w:r w:rsidR="0088049F">
        <w:t>For regenerative payload, RAN3 needs to discuss if satellite switch with resync is supported and if supported then solutions to address satellite switch with resync needs to be discussed.</w:t>
      </w:r>
    </w:p>
    <w:p w14:paraId="20A043BB" w14:textId="77777777" w:rsidR="000570A8" w:rsidRDefault="000570A8" w:rsidP="007C1CA9">
      <w:pPr>
        <w:spacing w:after="0"/>
      </w:pPr>
    </w:p>
    <w:p w14:paraId="0FF9E45D" w14:textId="406F9D5B" w:rsidR="0021227E" w:rsidRPr="00965085" w:rsidRDefault="000570A8" w:rsidP="001F6687">
      <w:pPr>
        <w:pStyle w:val="PropObs"/>
      </w:pPr>
      <w:bookmarkStart w:id="69" w:name="_Toc166103494"/>
      <w:bookmarkStart w:id="70" w:name="_Toc166104639"/>
      <w:bookmarkStart w:id="71" w:name="_Toc166229696"/>
      <w:bookmarkStart w:id="72" w:name="_Toc173858305"/>
      <w:bookmarkStart w:id="73" w:name="_Toc173859934"/>
      <w:bookmarkStart w:id="74" w:name="_Toc173871709"/>
      <w:bookmarkStart w:id="75" w:name="_Toc173872045"/>
      <w:bookmarkStart w:id="76" w:name="_Toc174092317"/>
      <w:bookmarkStart w:id="77" w:name="_Toc178689062"/>
      <w:bookmarkStart w:id="78" w:name="_Toc178689122"/>
      <w:bookmarkStart w:id="79" w:name="_Toc178689156"/>
      <w:bookmarkStart w:id="80" w:name="_Toc178689184"/>
      <w:bookmarkStart w:id="81" w:name="_Toc178689244"/>
      <w:bookmarkStart w:id="82" w:name="_Toc178689274"/>
      <w:bookmarkStart w:id="83" w:name="_Toc178689297"/>
      <w:bookmarkStart w:id="84" w:name="_Toc178690004"/>
      <w:bookmarkStart w:id="85" w:name="_Toc178690022"/>
      <w:bookmarkStart w:id="86" w:name="_Toc178849225"/>
      <w:r>
        <w:rPr>
          <w:rFonts w:eastAsia="Times New Roman"/>
        </w:rPr>
        <w:lastRenderedPageBreak/>
        <w:t xml:space="preserve">RAN3 to discuss </w:t>
      </w:r>
      <w:r w:rsidR="0088049F">
        <w:rPr>
          <w:rFonts w:eastAsia="Times New Roman"/>
        </w:rPr>
        <w:t xml:space="preserve">if satellite switch with resync for Regenerative Payload is supported </w:t>
      </w:r>
      <w:proofErr w:type="gramStart"/>
      <w:r w:rsidR="0088049F">
        <w:rPr>
          <w:rFonts w:eastAsia="Times New Roman"/>
        </w:rPr>
        <w:t>similar to</w:t>
      </w:r>
      <w:proofErr w:type="gramEnd"/>
      <w:r w:rsidR="0088049F">
        <w:rPr>
          <w:rFonts w:eastAsia="Times New Roman"/>
        </w:rPr>
        <w:t xml:space="preserve"> transparent payload and if supported, then solutions to address</w:t>
      </w:r>
      <w:bookmarkEnd w:id="69"/>
      <w:bookmarkEnd w:id="70"/>
      <w:bookmarkEnd w:id="71"/>
      <w:r w:rsidR="0088049F">
        <w:rPr>
          <w:rFonts w:eastAsia="Times New Roman"/>
        </w:rPr>
        <w:t xml:space="preserve"> satellite switch with resync for Regenerative Payload needs to be discussed.</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9834E09" w14:textId="77777777" w:rsidR="00965085" w:rsidRDefault="00965085" w:rsidP="00965085">
      <w:pPr>
        <w:pStyle w:val="PropObs"/>
        <w:numPr>
          <w:ilvl w:val="0"/>
          <w:numId w:val="0"/>
        </w:numPr>
        <w:ind w:left="720"/>
        <w:rPr>
          <w:rFonts w:eastAsia="Times New Roman"/>
        </w:rPr>
      </w:pPr>
    </w:p>
    <w:p w14:paraId="1600D349" w14:textId="73A3DDC4" w:rsidR="00965085" w:rsidRDefault="00AB4692" w:rsidP="00965085">
      <w:pPr>
        <w:pStyle w:val="Heading2"/>
        <w:ind w:left="0" w:firstLine="0"/>
      </w:pPr>
      <w:proofErr w:type="spellStart"/>
      <w:r>
        <w:t>RRC_</w:t>
      </w:r>
      <w:r w:rsidR="00965085">
        <w:t>Inactive</w:t>
      </w:r>
      <w:proofErr w:type="spellEnd"/>
      <w:r w:rsidR="00965085">
        <w:t xml:space="preserve"> UE Support</w:t>
      </w:r>
    </w:p>
    <w:p w14:paraId="3211F3BC" w14:textId="77777777" w:rsidR="00965085" w:rsidRPr="00965085" w:rsidRDefault="00965085" w:rsidP="00965085">
      <w:pPr>
        <w:pStyle w:val="PropObs"/>
        <w:numPr>
          <w:ilvl w:val="0"/>
          <w:numId w:val="0"/>
        </w:numPr>
        <w:ind w:left="720"/>
        <w:rPr>
          <w:rFonts w:ascii="Times New Roman" w:eastAsia="Times New Roman" w:hAnsi="Times New Roman" w:cs="Times New Roman"/>
          <w:b w:val="0"/>
          <w:bCs w:val="0"/>
          <w:sz w:val="20"/>
          <w:szCs w:val="20"/>
          <w:lang w:val="en-GB" w:eastAsia="en-US"/>
        </w:rPr>
      </w:pPr>
    </w:p>
    <w:p w14:paraId="65A81574" w14:textId="57BCF359" w:rsidR="00965085" w:rsidRPr="00B86A64" w:rsidRDefault="00965085" w:rsidP="00B86A64">
      <w:pPr>
        <w:spacing w:after="0"/>
      </w:pPr>
      <w:bookmarkStart w:id="87" w:name="_Toc178689063"/>
      <w:bookmarkStart w:id="88" w:name="_Toc178689123"/>
      <w:bookmarkStart w:id="89" w:name="_Toc178689157"/>
      <w:bookmarkStart w:id="90" w:name="_Toc178689185"/>
      <w:r w:rsidRPr="00B86A64">
        <w:t xml:space="preserve">In the last RAN3 meeting it was agreed to reuse the existing mechanism and procedures to support RRC Inactive state in Regenerative payload. Due to the movement of the </w:t>
      </w:r>
      <w:proofErr w:type="spellStart"/>
      <w:r w:rsidRPr="00B86A64">
        <w:t>gNB</w:t>
      </w:r>
      <w:proofErr w:type="spellEnd"/>
      <w:r w:rsidRPr="00B86A64">
        <w:t xml:space="preserve"> on satellite, UE may have been moved to RRC inactive state in gNB1 and UE might resume on gNB4 in the same geographical location. </w:t>
      </w:r>
      <w:r w:rsidR="00FE5B53" w:rsidRPr="00B86A64">
        <w:t xml:space="preserve">As </w:t>
      </w:r>
      <w:proofErr w:type="spellStart"/>
      <w:r w:rsidR="00FE5B53" w:rsidRPr="00B86A64">
        <w:t>Xn</w:t>
      </w:r>
      <w:proofErr w:type="spellEnd"/>
      <w:r w:rsidR="00FE5B53" w:rsidRPr="00B86A64">
        <w:t xml:space="preserve"> connection may not be available between gNB1 and gNB4, it is not possible for gNB4 to retrieve UE context from gNB1.</w:t>
      </w:r>
      <w:bookmarkEnd w:id="87"/>
      <w:bookmarkEnd w:id="88"/>
      <w:bookmarkEnd w:id="89"/>
      <w:bookmarkEnd w:id="90"/>
      <w:r w:rsidR="00FE5B53" w:rsidRPr="00B86A64">
        <w:t xml:space="preserve"> </w:t>
      </w:r>
    </w:p>
    <w:p w14:paraId="1076056B" w14:textId="0B3CE2B1" w:rsidR="00FE5B53" w:rsidRDefault="00FE5B53" w:rsidP="00965085">
      <w:pPr>
        <w:pStyle w:val="PropObs"/>
        <w:numPr>
          <w:ilvl w:val="0"/>
          <w:numId w:val="0"/>
        </w:numPr>
        <w:rPr>
          <w:rFonts w:ascii="Times New Roman" w:eastAsia="Times New Roman" w:hAnsi="Times New Roman" w:cs="Times New Roman"/>
          <w:b w:val="0"/>
          <w:bCs w:val="0"/>
          <w:sz w:val="20"/>
          <w:szCs w:val="20"/>
          <w:lang w:val="en-GB" w:eastAsia="en-US"/>
        </w:rPr>
      </w:pPr>
    </w:p>
    <w:p w14:paraId="55CB27DC" w14:textId="4A838E90" w:rsidR="00FE5B53" w:rsidRDefault="00FE5B53" w:rsidP="00FE5B53">
      <w:pPr>
        <w:pStyle w:val="Observation"/>
        <w:spacing w:after="0"/>
      </w:pPr>
      <w:bookmarkStart w:id="91" w:name="_Toc178689057"/>
      <w:bookmarkStart w:id="92" w:name="_Toc178689117"/>
      <w:bookmarkStart w:id="93" w:name="_Toc178690049"/>
      <w:bookmarkStart w:id="94" w:name="_Toc178849220"/>
      <w:r>
        <w:t xml:space="preserve">Due to the satellite movement, UE may go inactive in gNB1 and resume in gNB4 in the same geographical location. Due to missing </w:t>
      </w:r>
      <w:proofErr w:type="spellStart"/>
      <w:r>
        <w:t>Xn</w:t>
      </w:r>
      <w:proofErr w:type="spellEnd"/>
      <w:r>
        <w:t xml:space="preserve"> between gNB1 and gNB4, it is not possible to retrieve the inactive UE context from gNB1 to gNB4 using the current mechanism.</w:t>
      </w:r>
      <w:bookmarkEnd w:id="91"/>
      <w:bookmarkEnd w:id="92"/>
      <w:bookmarkEnd w:id="93"/>
      <w:bookmarkEnd w:id="94"/>
    </w:p>
    <w:p w14:paraId="2A6504E7" w14:textId="77777777" w:rsidR="00965085" w:rsidRDefault="00965085" w:rsidP="00965085">
      <w:pPr>
        <w:pStyle w:val="PropObs"/>
        <w:numPr>
          <w:ilvl w:val="0"/>
          <w:numId w:val="0"/>
        </w:numPr>
        <w:rPr>
          <w:rFonts w:ascii="Times New Roman" w:eastAsia="Times New Roman" w:hAnsi="Times New Roman" w:cs="Times New Roman"/>
          <w:b w:val="0"/>
          <w:bCs w:val="0"/>
          <w:sz w:val="20"/>
          <w:szCs w:val="20"/>
          <w:lang w:val="en-GB" w:eastAsia="en-US"/>
        </w:rPr>
      </w:pPr>
    </w:p>
    <w:p w14:paraId="59D3782F" w14:textId="12FAFC76" w:rsidR="00965085" w:rsidRPr="00B86A64" w:rsidRDefault="00FE5B53" w:rsidP="00B86A64">
      <w:pPr>
        <w:spacing w:after="0"/>
      </w:pPr>
      <w:bookmarkStart w:id="95" w:name="_Toc178689064"/>
      <w:bookmarkStart w:id="96" w:name="_Toc178689124"/>
      <w:bookmarkStart w:id="97" w:name="_Toc178689158"/>
      <w:bookmarkStart w:id="98" w:name="_Toc178689186"/>
      <w:bookmarkStart w:id="99" w:name="_Toc178689245"/>
      <w:r w:rsidRPr="00B86A64">
        <w:t xml:space="preserve">To address the problem of inactive UE context retrieval, the </w:t>
      </w:r>
      <w:r w:rsidR="00B66C08" w:rsidRPr="00B86A64">
        <w:t>following solutions are proposed.</w:t>
      </w:r>
      <w:bookmarkEnd w:id="95"/>
      <w:bookmarkEnd w:id="96"/>
      <w:bookmarkEnd w:id="97"/>
      <w:bookmarkEnd w:id="98"/>
      <w:bookmarkEnd w:id="99"/>
    </w:p>
    <w:p w14:paraId="32C7E9BB" w14:textId="77777777" w:rsidR="00B66C08" w:rsidRPr="00B86A64" w:rsidRDefault="00B66C08" w:rsidP="00B86A64">
      <w:pPr>
        <w:spacing w:after="0"/>
      </w:pPr>
    </w:p>
    <w:p w14:paraId="698B45AB" w14:textId="7C10AEAD" w:rsidR="00B66C08" w:rsidRPr="00B86A64" w:rsidRDefault="00B66C08" w:rsidP="00B86A64">
      <w:pPr>
        <w:spacing w:after="0"/>
        <w:rPr>
          <w:u w:val="single"/>
        </w:rPr>
      </w:pPr>
      <w:bookmarkStart w:id="100" w:name="_Toc178689065"/>
      <w:bookmarkStart w:id="101" w:name="_Toc178689125"/>
      <w:bookmarkStart w:id="102" w:name="_Toc178689159"/>
      <w:bookmarkStart w:id="103" w:name="_Toc178689187"/>
      <w:bookmarkStart w:id="104" w:name="_Toc178689246"/>
      <w:r w:rsidRPr="00B86A64">
        <w:rPr>
          <w:u w:val="single"/>
        </w:rPr>
        <w:t>Option 1 – RAN Paging to relocate Inactive UE context</w:t>
      </w:r>
      <w:bookmarkEnd w:id="100"/>
      <w:bookmarkEnd w:id="101"/>
      <w:bookmarkEnd w:id="102"/>
      <w:bookmarkEnd w:id="103"/>
      <w:bookmarkEnd w:id="104"/>
    </w:p>
    <w:p w14:paraId="67E9AD04" w14:textId="77777777" w:rsidR="00975DCD" w:rsidRPr="00B86A64" w:rsidRDefault="00975DCD" w:rsidP="00B86A64">
      <w:pPr>
        <w:spacing w:after="0"/>
      </w:pPr>
    </w:p>
    <w:p w14:paraId="6089A4E5" w14:textId="2E8A27D9" w:rsidR="00B66C08" w:rsidRPr="00B86A64" w:rsidRDefault="00B66C08" w:rsidP="00B86A64">
      <w:pPr>
        <w:spacing w:after="0"/>
      </w:pPr>
      <w:bookmarkStart w:id="105" w:name="_Toc178689066"/>
      <w:bookmarkStart w:id="106" w:name="_Toc178689126"/>
      <w:bookmarkStart w:id="107" w:name="_Toc178689160"/>
      <w:bookmarkStart w:id="108" w:name="_Toc178689188"/>
      <w:bookmarkStart w:id="109" w:name="_Toc178689247"/>
      <w:r w:rsidRPr="00B86A64">
        <w:t>This option is described in HW paper in R3-24</w:t>
      </w:r>
      <w:r w:rsidR="00C973A6">
        <w:t>4548</w:t>
      </w:r>
      <w:r w:rsidRPr="00B86A64">
        <w:t xml:space="preserve">. In this solution, when the </w:t>
      </w:r>
      <w:proofErr w:type="spellStart"/>
      <w:r w:rsidRPr="00B86A64">
        <w:t>gNB</w:t>
      </w:r>
      <w:proofErr w:type="spellEnd"/>
      <w:r w:rsidRPr="00B86A64">
        <w:t xml:space="preserve"> moves away from a </w:t>
      </w:r>
      <w:r w:rsidR="00975DCD" w:rsidRPr="00B86A64">
        <w:t xml:space="preserve">particular geographical area, the </w:t>
      </w:r>
      <w:proofErr w:type="spellStart"/>
      <w:r w:rsidR="00975DCD" w:rsidRPr="00B86A64">
        <w:t>gNB</w:t>
      </w:r>
      <w:proofErr w:type="spellEnd"/>
      <w:r w:rsidR="00975DCD" w:rsidRPr="00B86A64">
        <w:t xml:space="preserve"> pages all the RRC inactive UEs wakes them up and moves the UEs to the subsequent </w:t>
      </w:r>
      <w:proofErr w:type="spellStart"/>
      <w:r w:rsidR="00975DCD" w:rsidRPr="00B86A64">
        <w:t>gNB</w:t>
      </w:r>
      <w:proofErr w:type="spellEnd"/>
      <w:r w:rsidR="00975DCD" w:rsidRPr="00B86A64">
        <w:t xml:space="preserve"> which covers the same geographical area. This solution defeats the purpose of RRC Inactive state and there is no UE power savings.</w:t>
      </w:r>
      <w:bookmarkEnd w:id="105"/>
      <w:bookmarkEnd w:id="106"/>
      <w:bookmarkEnd w:id="107"/>
      <w:bookmarkEnd w:id="108"/>
      <w:bookmarkEnd w:id="109"/>
    </w:p>
    <w:p w14:paraId="64E622DB" w14:textId="77777777" w:rsidR="00975DCD" w:rsidRPr="00B86A64" w:rsidRDefault="00975DCD" w:rsidP="00B86A64">
      <w:pPr>
        <w:spacing w:after="0"/>
      </w:pPr>
    </w:p>
    <w:p w14:paraId="6D128459" w14:textId="6C754196" w:rsidR="00975DCD" w:rsidRPr="00B86A64" w:rsidRDefault="00975DCD" w:rsidP="00B86A64">
      <w:pPr>
        <w:spacing w:after="0"/>
        <w:rPr>
          <w:u w:val="single"/>
        </w:rPr>
      </w:pPr>
      <w:bookmarkStart w:id="110" w:name="_Toc178689067"/>
      <w:bookmarkStart w:id="111" w:name="_Toc178689127"/>
      <w:bookmarkStart w:id="112" w:name="_Toc178689161"/>
      <w:bookmarkStart w:id="113" w:name="_Toc178689189"/>
      <w:bookmarkStart w:id="114" w:name="_Toc178689248"/>
      <w:r w:rsidRPr="00B86A64">
        <w:rPr>
          <w:u w:val="single"/>
        </w:rPr>
        <w:t>Option 2 – Proactive Inactive UE Context movement</w:t>
      </w:r>
      <w:bookmarkEnd w:id="110"/>
      <w:bookmarkEnd w:id="111"/>
      <w:bookmarkEnd w:id="112"/>
      <w:bookmarkEnd w:id="113"/>
      <w:bookmarkEnd w:id="114"/>
      <w:r w:rsidRPr="00B86A64">
        <w:rPr>
          <w:u w:val="single"/>
        </w:rPr>
        <w:t xml:space="preserve"> </w:t>
      </w:r>
    </w:p>
    <w:p w14:paraId="7225A591" w14:textId="77777777" w:rsidR="00975DCD" w:rsidRPr="00B86A64" w:rsidRDefault="00975DCD" w:rsidP="00B86A64">
      <w:pPr>
        <w:spacing w:after="0"/>
      </w:pPr>
    </w:p>
    <w:p w14:paraId="2B80092B" w14:textId="430B0D60" w:rsidR="003A56B1" w:rsidRPr="00B86A64" w:rsidRDefault="003A56B1" w:rsidP="00B86A64">
      <w:pPr>
        <w:spacing w:after="0"/>
      </w:pPr>
      <w:bookmarkStart w:id="115" w:name="_Toc178689068"/>
      <w:bookmarkStart w:id="116" w:name="_Toc178689128"/>
      <w:bookmarkStart w:id="117" w:name="_Toc178689162"/>
      <w:bookmarkStart w:id="118" w:name="_Toc178689190"/>
      <w:bookmarkStart w:id="119" w:name="_Toc178689249"/>
      <w:r w:rsidRPr="00B86A64">
        <w:t xml:space="preserve">In this option the inactive UE context is proactively moved from the </w:t>
      </w:r>
      <w:proofErr w:type="spellStart"/>
      <w:r w:rsidRPr="00B86A64">
        <w:t>gNB</w:t>
      </w:r>
      <w:proofErr w:type="spellEnd"/>
      <w:r w:rsidRPr="00B86A64">
        <w:t xml:space="preserve"> leaving a particular geographical area to an incoming </w:t>
      </w:r>
      <w:proofErr w:type="spellStart"/>
      <w:r w:rsidRPr="00B86A64">
        <w:t>gNB</w:t>
      </w:r>
      <w:proofErr w:type="spellEnd"/>
      <w:r w:rsidRPr="00B86A64">
        <w:t xml:space="preserve"> </w:t>
      </w:r>
      <w:r w:rsidR="00AB4692">
        <w:t xml:space="preserve">covering the same </w:t>
      </w:r>
      <w:r w:rsidRPr="00B86A64">
        <w:t xml:space="preserve">geographical area. This way when the UE resumes, the UE context is available in the nearby </w:t>
      </w:r>
      <w:proofErr w:type="spellStart"/>
      <w:r w:rsidRPr="00B86A64">
        <w:t>gNB</w:t>
      </w:r>
      <w:proofErr w:type="spellEnd"/>
      <w:r w:rsidRPr="00B86A64">
        <w:t xml:space="preserve"> to retrieve the context.</w:t>
      </w:r>
      <w:bookmarkEnd w:id="115"/>
      <w:bookmarkEnd w:id="116"/>
      <w:bookmarkEnd w:id="117"/>
      <w:bookmarkEnd w:id="118"/>
      <w:bookmarkEnd w:id="119"/>
      <w:r w:rsidRPr="00B86A64">
        <w:t xml:space="preserve"> </w:t>
      </w:r>
    </w:p>
    <w:p w14:paraId="2691EDB3" w14:textId="77777777" w:rsidR="003A56B1" w:rsidRPr="00B86A64" w:rsidRDefault="003A56B1" w:rsidP="00B86A64">
      <w:pPr>
        <w:spacing w:after="0"/>
      </w:pPr>
    </w:p>
    <w:p w14:paraId="7572D474" w14:textId="4F170731" w:rsidR="003A56B1" w:rsidRPr="00B86A64" w:rsidRDefault="003A56B1" w:rsidP="00B86A64">
      <w:pPr>
        <w:spacing w:after="0"/>
        <w:rPr>
          <w:u w:val="single"/>
        </w:rPr>
      </w:pPr>
      <w:bookmarkStart w:id="120" w:name="_Toc178689069"/>
      <w:bookmarkStart w:id="121" w:name="_Toc178689129"/>
      <w:bookmarkStart w:id="122" w:name="_Toc178689163"/>
      <w:bookmarkStart w:id="123" w:name="_Toc178689191"/>
      <w:bookmarkStart w:id="124" w:name="_Toc178689250"/>
      <w:r w:rsidRPr="00B86A64">
        <w:rPr>
          <w:u w:val="single"/>
        </w:rPr>
        <w:t>Option 3 – Hop by hop Retrieve UE context</w:t>
      </w:r>
      <w:bookmarkEnd w:id="120"/>
      <w:bookmarkEnd w:id="121"/>
      <w:bookmarkEnd w:id="122"/>
      <w:bookmarkEnd w:id="123"/>
      <w:bookmarkEnd w:id="124"/>
    </w:p>
    <w:p w14:paraId="4112477F" w14:textId="77777777" w:rsidR="003A56B1" w:rsidRPr="00B86A64" w:rsidRDefault="003A56B1" w:rsidP="00B86A64">
      <w:pPr>
        <w:spacing w:after="0"/>
      </w:pPr>
    </w:p>
    <w:p w14:paraId="197099B2" w14:textId="4B4309ED" w:rsidR="003A56B1" w:rsidRPr="00B86A64" w:rsidRDefault="003A56B1" w:rsidP="00B86A64">
      <w:pPr>
        <w:spacing w:after="0"/>
      </w:pPr>
      <w:bookmarkStart w:id="125" w:name="_Toc178689070"/>
      <w:bookmarkStart w:id="126" w:name="_Toc178689130"/>
      <w:bookmarkStart w:id="127" w:name="_Toc178689164"/>
      <w:bookmarkStart w:id="128" w:name="_Toc178689192"/>
      <w:bookmarkStart w:id="129" w:name="_Toc178689251"/>
      <w:r w:rsidRPr="00B86A64">
        <w:t xml:space="preserve">In this option, the </w:t>
      </w:r>
      <w:proofErr w:type="spellStart"/>
      <w:r w:rsidRPr="00B86A64">
        <w:t>gNB</w:t>
      </w:r>
      <w:proofErr w:type="spellEnd"/>
      <w:r w:rsidRPr="00B86A64">
        <w:t xml:space="preserve"> where the UE resumes </w:t>
      </w:r>
      <w:proofErr w:type="gramStart"/>
      <w:r w:rsidRPr="00B86A64">
        <w:t>sends</w:t>
      </w:r>
      <w:proofErr w:type="gramEnd"/>
      <w:r w:rsidRPr="00B86A64">
        <w:t xml:space="preserve"> Retrieve UE Context Request to its neighbouring </w:t>
      </w:r>
      <w:proofErr w:type="spellStart"/>
      <w:r w:rsidRPr="00B86A64">
        <w:t>gNBs</w:t>
      </w:r>
      <w:proofErr w:type="spellEnd"/>
      <w:r w:rsidRPr="00B86A64">
        <w:t xml:space="preserve"> and the neighbouring </w:t>
      </w:r>
      <w:proofErr w:type="spellStart"/>
      <w:r w:rsidRPr="00B86A64">
        <w:t>gNBs</w:t>
      </w:r>
      <w:proofErr w:type="spellEnd"/>
      <w:r w:rsidRPr="00B86A64">
        <w:t xml:space="preserve"> forwards the request to its neighbours until the </w:t>
      </w:r>
      <w:proofErr w:type="spellStart"/>
      <w:r w:rsidRPr="00B86A64">
        <w:t>gNB</w:t>
      </w:r>
      <w:proofErr w:type="spellEnd"/>
      <w:r w:rsidRPr="00B86A64">
        <w:t xml:space="preserve"> which has the inactive UE context get the Retrieve UE context request. This solution does not have much standards impact. But this solution causes latency and </w:t>
      </w:r>
      <w:proofErr w:type="spellStart"/>
      <w:r w:rsidRPr="00B86A64">
        <w:t>signaling</w:t>
      </w:r>
      <w:proofErr w:type="spellEnd"/>
      <w:r w:rsidRPr="00B86A64">
        <w:t xml:space="preserve"> storm.</w:t>
      </w:r>
      <w:bookmarkEnd w:id="125"/>
      <w:bookmarkEnd w:id="126"/>
      <w:bookmarkEnd w:id="127"/>
      <w:bookmarkEnd w:id="128"/>
      <w:bookmarkEnd w:id="129"/>
    </w:p>
    <w:p w14:paraId="753F60B7" w14:textId="77777777" w:rsidR="003A56B1" w:rsidRPr="00B86A64" w:rsidRDefault="003A56B1" w:rsidP="00B86A64">
      <w:pPr>
        <w:spacing w:after="0"/>
      </w:pPr>
    </w:p>
    <w:p w14:paraId="647E75B7" w14:textId="5D3EAB88" w:rsidR="003A56B1" w:rsidRPr="00B86A64" w:rsidRDefault="003A56B1" w:rsidP="00B86A64">
      <w:pPr>
        <w:spacing w:after="0"/>
        <w:rPr>
          <w:u w:val="single"/>
        </w:rPr>
      </w:pPr>
      <w:bookmarkStart w:id="130" w:name="_Toc178689071"/>
      <w:bookmarkStart w:id="131" w:name="_Toc178689131"/>
      <w:bookmarkStart w:id="132" w:name="_Toc178689165"/>
      <w:bookmarkStart w:id="133" w:name="_Toc178689193"/>
      <w:bookmarkStart w:id="134" w:name="_Toc178689252"/>
      <w:r w:rsidRPr="00B86A64">
        <w:rPr>
          <w:u w:val="single"/>
        </w:rPr>
        <w:t xml:space="preserve">Option 4 </w:t>
      </w:r>
      <w:r w:rsidR="001D6D17" w:rsidRPr="00B86A64">
        <w:rPr>
          <w:u w:val="single"/>
        </w:rPr>
        <w:t>–</w:t>
      </w:r>
      <w:r w:rsidRPr="00B86A64">
        <w:rPr>
          <w:u w:val="single"/>
        </w:rPr>
        <w:t xml:space="preserve"> </w:t>
      </w:r>
      <w:r w:rsidR="001D6D17" w:rsidRPr="00B86A64">
        <w:rPr>
          <w:u w:val="single"/>
        </w:rPr>
        <w:t>Move the UE Context to ground</w:t>
      </w:r>
      <w:bookmarkEnd w:id="130"/>
      <w:bookmarkEnd w:id="131"/>
      <w:bookmarkEnd w:id="132"/>
      <w:bookmarkEnd w:id="133"/>
      <w:bookmarkEnd w:id="134"/>
      <w:r w:rsidR="001D6D17" w:rsidRPr="00B86A64">
        <w:rPr>
          <w:u w:val="single"/>
        </w:rPr>
        <w:t xml:space="preserve"> </w:t>
      </w:r>
    </w:p>
    <w:p w14:paraId="760D2128" w14:textId="77777777" w:rsidR="001D6D17" w:rsidRPr="00B86A64" w:rsidRDefault="001D6D17" w:rsidP="00B86A64">
      <w:pPr>
        <w:spacing w:after="0"/>
      </w:pPr>
    </w:p>
    <w:p w14:paraId="5A9459A9" w14:textId="47A27FA6" w:rsidR="001D6D17" w:rsidRPr="00B86A64" w:rsidRDefault="001D6D17" w:rsidP="00B86A64">
      <w:pPr>
        <w:spacing w:after="0"/>
      </w:pPr>
      <w:bookmarkStart w:id="135" w:name="_Toc178689072"/>
      <w:bookmarkStart w:id="136" w:name="_Toc178689132"/>
      <w:bookmarkStart w:id="137" w:name="_Toc178689166"/>
      <w:bookmarkStart w:id="138" w:name="_Toc178689194"/>
      <w:bookmarkStart w:id="139" w:name="_Toc178689253"/>
      <w:r w:rsidRPr="00B86A64">
        <w:t xml:space="preserve">In this option, the inactive UE context is moved to AMF or NTN GW on the ground. When the UE resumes, the context is retrieved from the AMF or NTN GW by the </w:t>
      </w:r>
      <w:proofErr w:type="spellStart"/>
      <w:r w:rsidRPr="00B86A64">
        <w:t>gNB</w:t>
      </w:r>
      <w:proofErr w:type="spellEnd"/>
      <w:r w:rsidRPr="00B86A64">
        <w:t xml:space="preserve"> where the UE resumes.</w:t>
      </w:r>
      <w:bookmarkEnd w:id="135"/>
      <w:bookmarkEnd w:id="136"/>
      <w:bookmarkEnd w:id="137"/>
      <w:bookmarkEnd w:id="138"/>
      <w:bookmarkEnd w:id="139"/>
      <w:r w:rsidRPr="00B86A64">
        <w:t xml:space="preserve"> </w:t>
      </w:r>
    </w:p>
    <w:p w14:paraId="0A0ED6DB" w14:textId="77777777" w:rsidR="001D6D17" w:rsidRPr="00B86A64" w:rsidRDefault="001D6D17" w:rsidP="00B86A64">
      <w:pPr>
        <w:spacing w:after="0"/>
      </w:pPr>
    </w:p>
    <w:p w14:paraId="61B4F392" w14:textId="3F80784C" w:rsidR="001D6D17" w:rsidRPr="00B86A64" w:rsidRDefault="001D6D17" w:rsidP="00B86A64">
      <w:pPr>
        <w:spacing w:after="0"/>
      </w:pPr>
      <w:bookmarkStart w:id="140" w:name="_Toc178689073"/>
      <w:bookmarkStart w:id="141" w:name="_Toc178689133"/>
      <w:bookmarkStart w:id="142" w:name="_Toc178689167"/>
      <w:bookmarkStart w:id="143" w:name="_Toc178689195"/>
      <w:bookmarkStart w:id="144" w:name="_Toc178689254"/>
      <w:r w:rsidRPr="00B86A64">
        <w:t>These are the few options listed, however there could be other options as well which are not precluded. RAN3 can discuss further on the solutions to solve this issue.</w:t>
      </w:r>
      <w:bookmarkEnd w:id="140"/>
      <w:bookmarkEnd w:id="141"/>
      <w:bookmarkEnd w:id="142"/>
      <w:bookmarkEnd w:id="143"/>
      <w:bookmarkEnd w:id="144"/>
    </w:p>
    <w:p w14:paraId="4964C375" w14:textId="77777777" w:rsidR="001D6D17" w:rsidRDefault="001D6D17" w:rsidP="00965085">
      <w:pPr>
        <w:pStyle w:val="PropObs"/>
        <w:numPr>
          <w:ilvl w:val="0"/>
          <w:numId w:val="0"/>
        </w:numPr>
        <w:rPr>
          <w:rFonts w:ascii="Times New Roman" w:eastAsia="Times New Roman" w:hAnsi="Times New Roman" w:cs="Times New Roman"/>
          <w:b w:val="0"/>
          <w:bCs w:val="0"/>
          <w:sz w:val="20"/>
          <w:szCs w:val="20"/>
          <w:lang w:val="en-GB" w:eastAsia="en-US"/>
        </w:rPr>
      </w:pPr>
    </w:p>
    <w:p w14:paraId="76DD1B54" w14:textId="77777777" w:rsidR="00B86A64" w:rsidRDefault="00B86A64" w:rsidP="00B86A64">
      <w:pPr>
        <w:pStyle w:val="PropObs"/>
        <w:numPr>
          <w:ilvl w:val="0"/>
          <w:numId w:val="0"/>
        </w:numPr>
        <w:rPr>
          <w:rFonts w:ascii="Times New Roman" w:eastAsia="Times New Roman" w:hAnsi="Times New Roman" w:cs="Times New Roman"/>
          <w:b w:val="0"/>
          <w:bCs w:val="0"/>
          <w:sz w:val="20"/>
          <w:szCs w:val="20"/>
          <w:lang w:val="en-GB" w:eastAsia="en-US"/>
        </w:rPr>
      </w:pPr>
    </w:p>
    <w:p w14:paraId="1B6E62B9" w14:textId="735CA824" w:rsidR="00B86A64" w:rsidRPr="00965085" w:rsidRDefault="00B86A64" w:rsidP="00B86A64">
      <w:pPr>
        <w:pStyle w:val="PropObs"/>
      </w:pPr>
      <w:bookmarkStart w:id="145" w:name="_Toc178689074"/>
      <w:bookmarkStart w:id="146" w:name="_Toc178689134"/>
      <w:bookmarkStart w:id="147" w:name="_Toc178689298"/>
      <w:bookmarkStart w:id="148" w:name="_Toc178690005"/>
      <w:bookmarkStart w:id="149" w:name="_Toc178690023"/>
      <w:bookmarkStart w:id="150" w:name="_Toc178849226"/>
      <w:r w:rsidRPr="001D6D17">
        <w:t xml:space="preserve">RAN3 to </w:t>
      </w:r>
      <w:r>
        <w:t xml:space="preserve">analyze and discuss the issue of retrieving </w:t>
      </w:r>
      <w:proofErr w:type="spellStart"/>
      <w:r w:rsidR="00AB4692">
        <w:t>RRC_I</w:t>
      </w:r>
      <w:r>
        <w:t>nactive</w:t>
      </w:r>
      <w:proofErr w:type="spellEnd"/>
      <w:r>
        <w:t xml:space="preserve"> UE context from </w:t>
      </w:r>
      <w:r w:rsidR="00AB4692">
        <w:t>anchor</w:t>
      </w:r>
      <w:r>
        <w:t xml:space="preserve"> </w:t>
      </w:r>
      <w:proofErr w:type="spellStart"/>
      <w:r>
        <w:t>gNB</w:t>
      </w:r>
      <w:proofErr w:type="spellEnd"/>
      <w:r>
        <w:t xml:space="preserve"> in NTN Regenerative payload.</w:t>
      </w:r>
      <w:bookmarkEnd w:id="145"/>
      <w:bookmarkEnd w:id="146"/>
      <w:bookmarkEnd w:id="147"/>
      <w:bookmarkEnd w:id="148"/>
      <w:bookmarkEnd w:id="149"/>
      <w:bookmarkEnd w:id="150"/>
    </w:p>
    <w:p w14:paraId="22AE95FA" w14:textId="77777777" w:rsidR="00B86A64" w:rsidRDefault="00B86A64" w:rsidP="00965085">
      <w:pPr>
        <w:pStyle w:val="PropObs"/>
        <w:numPr>
          <w:ilvl w:val="0"/>
          <w:numId w:val="0"/>
        </w:numPr>
        <w:rPr>
          <w:rFonts w:ascii="Times New Roman" w:eastAsia="Times New Roman" w:hAnsi="Times New Roman" w:cs="Times New Roman"/>
          <w:b w:val="0"/>
          <w:bCs w:val="0"/>
          <w:sz w:val="20"/>
          <w:szCs w:val="20"/>
          <w:lang w:val="en-GB" w:eastAsia="en-US"/>
        </w:rPr>
      </w:pPr>
    </w:p>
    <w:bookmarkEnd w:id="1"/>
    <w:p w14:paraId="261AEF6E" w14:textId="38E166BB" w:rsidR="00152CCF" w:rsidRDefault="00152CCF" w:rsidP="00152CCF">
      <w:pPr>
        <w:pStyle w:val="Heading2"/>
        <w:ind w:left="0" w:firstLine="0"/>
      </w:pPr>
      <w:r>
        <w:t>Mapped Cell ID</w:t>
      </w:r>
    </w:p>
    <w:p w14:paraId="0CD36D76" w14:textId="77777777" w:rsidR="00152CCF" w:rsidRDefault="00152CCF" w:rsidP="00152CCF"/>
    <w:p w14:paraId="469AF6D0" w14:textId="21BF8B22" w:rsidR="00152CCF" w:rsidRDefault="001D6D17" w:rsidP="00152CCF">
      <w:bookmarkStart w:id="151" w:name="_Hlk178678290"/>
      <w:r>
        <w:t>I</w:t>
      </w:r>
      <w:r w:rsidR="00E34B4E">
        <w:t xml:space="preserve">t was agreed to use the Mapped Cell ID in Regenerative </w:t>
      </w:r>
      <w:bookmarkEnd w:id="151"/>
      <w:r w:rsidR="00E34B4E">
        <w:t xml:space="preserve">payload as it is used in transparent payload. The Mapped Cell ID IE structure contains </w:t>
      </w:r>
      <w:proofErr w:type="spellStart"/>
      <w:r w:rsidR="00E34B4E">
        <w:t>gNB</w:t>
      </w:r>
      <w:proofErr w:type="spellEnd"/>
      <w:r w:rsidR="00E34B4E">
        <w:t xml:space="preserve"> ID + Cell ID. For regenerative payload, since the </w:t>
      </w:r>
      <w:proofErr w:type="spellStart"/>
      <w:r w:rsidR="00E34B4E">
        <w:t>gNB</w:t>
      </w:r>
      <w:proofErr w:type="spellEnd"/>
      <w:r w:rsidR="00E34B4E">
        <w:t xml:space="preserve"> covering a </w:t>
      </w:r>
      <w:proofErr w:type="gramStart"/>
      <w:r w:rsidR="00E34B4E">
        <w:t xml:space="preserve">geographical </w:t>
      </w:r>
      <w:r w:rsidR="00E34B4E">
        <w:lastRenderedPageBreak/>
        <w:t>area changes</w:t>
      </w:r>
      <w:proofErr w:type="gramEnd"/>
      <w:r w:rsidR="00E34B4E">
        <w:t xml:space="preserve"> with time, it is unclear whether the </w:t>
      </w:r>
      <w:proofErr w:type="spellStart"/>
      <w:r w:rsidR="00E34B4E">
        <w:t>gNB</w:t>
      </w:r>
      <w:proofErr w:type="spellEnd"/>
      <w:r w:rsidR="00E34B4E">
        <w:t xml:space="preserve"> ID in the Mapped Cell ID will change or will it remain same for a geographical area.</w:t>
      </w:r>
      <w:r w:rsidR="00D525AF">
        <w:t xml:space="preserve"> It needs to be clarified that </w:t>
      </w:r>
      <w:proofErr w:type="spellStart"/>
      <w:r w:rsidR="00D525AF">
        <w:t>gNB</w:t>
      </w:r>
      <w:proofErr w:type="spellEnd"/>
      <w:r w:rsidR="00D525AF">
        <w:t xml:space="preserve"> ID within a mapped cell ID remains constant in a geographical area.</w:t>
      </w:r>
    </w:p>
    <w:p w14:paraId="2ADFCFBE" w14:textId="10BD000A" w:rsidR="00E34B4E" w:rsidRDefault="00E34B4E" w:rsidP="00E34B4E">
      <w:pPr>
        <w:pStyle w:val="Observation"/>
        <w:spacing w:after="0"/>
      </w:pPr>
      <w:bookmarkStart w:id="152" w:name="_Toc173858300"/>
      <w:bookmarkStart w:id="153" w:name="_Toc173859928"/>
      <w:bookmarkStart w:id="154" w:name="_Toc173871722"/>
      <w:bookmarkStart w:id="155" w:name="_Toc173872039"/>
      <w:bookmarkStart w:id="156" w:name="_Toc174092311"/>
      <w:bookmarkStart w:id="157" w:name="_Toc178689058"/>
      <w:bookmarkStart w:id="158" w:name="_Toc178689118"/>
      <w:bookmarkStart w:id="159" w:name="_Toc178690050"/>
      <w:bookmarkStart w:id="160" w:name="_Toc178849221"/>
      <w:r>
        <w:t xml:space="preserve">Since the Mapped Cell ID IE contains </w:t>
      </w:r>
      <w:proofErr w:type="spellStart"/>
      <w:r>
        <w:t>gNB</w:t>
      </w:r>
      <w:proofErr w:type="spellEnd"/>
      <w:r>
        <w:t xml:space="preserve"> ID + Cell ID, it is unclear whether </w:t>
      </w:r>
      <w:proofErr w:type="spellStart"/>
      <w:r>
        <w:t>gNB</w:t>
      </w:r>
      <w:proofErr w:type="spellEnd"/>
      <w:r>
        <w:t xml:space="preserve"> ID in Mapped Cell ID changes with the movement of the </w:t>
      </w:r>
      <w:proofErr w:type="spellStart"/>
      <w:r>
        <w:t>gNB</w:t>
      </w:r>
      <w:proofErr w:type="spellEnd"/>
      <w:r>
        <w:t xml:space="preserve"> for regenerative payload.</w:t>
      </w:r>
      <w:bookmarkEnd w:id="152"/>
      <w:bookmarkEnd w:id="153"/>
      <w:bookmarkEnd w:id="154"/>
      <w:bookmarkEnd w:id="155"/>
      <w:bookmarkEnd w:id="156"/>
      <w:bookmarkEnd w:id="157"/>
      <w:bookmarkEnd w:id="158"/>
      <w:bookmarkEnd w:id="159"/>
      <w:bookmarkEnd w:id="160"/>
    </w:p>
    <w:p w14:paraId="27865CA5" w14:textId="77777777" w:rsidR="00E34B4E" w:rsidRDefault="00E34B4E" w:rsidP="00152CCF"/>
    <w:p w14:paraId="3A05B7BA" w14:textId="1D14D56C" w:rsidR="00050232" w:rsidRPr="00D351B9" w:rsidRDefault="00145E2A" w:rsidP="00050232">
      <w:pPr>
        <w:pStyle w:val="PropObs"/>
      </w:pPr>
      <w:bookmarkStart w:id="161" w:name="_Toc166104640"/>
      <w:bookmarkStart w:id="162" w:name="_Toc166229697"/>
      <w:bookmarkStart w:id="163" w:name="_Toc173858306"/>
      <w:bookmarkStart w:id="164" w:name="_Toc173859935"/>
      <w:bookmarkStart w:id="165" w:name="_Toc173871710"/>
      <w:bookmarkStart w:id="166" w:name="_Toc173872046"/>
      <w:bookmarkStart w:id="167" w:name="_Toc174092318"/>
      <w:bookmarkStart w:id="168" w:name="_Toc178689075"/>
      <w:bookmarkStart w:id="169" w:name="_Toc178689135"/>
      <w:bookmarkStart w:id="170" w:name="_Toc178689168"/>
      <w:bookmarkStart w:id="171" w:name="_Toc178689196"/>
      <w:bookmarkStart w:id="172" w:name="_Toc178689255"/>
      <w:bookmarkStart w:id="173" w:name="_Toc178689275"/>
      <w:bookmarkStart w:id="174" w:name="_Toc178689299"/>
      <w:bookmarkStart w:id="175" w:name="_Toc178690006"/>
      <w:bookmarkStart w:id="176" w:name="_Toc178690024"/>
      <w:bookmarkStart w:id="177" w:name="_Toc178849227"/>
      <w:r>
        <w:t xml:space="preserve">The </w:t>
      </w:r>
      <w:proofErr w:type="spellStart"/>
      <w:r w:rsidR="00E34B4E">
        <w:t>gNB</w:t>
      </w:r>
      <w:proofErr w:type="spellEnd"/>
      <w:r w:rsidR="00E34B4E">
        <w:t xml:space="preserve"> ID within Mapped Cell ID remains constant </w:t>
      </w:r>
      <w:r>
        <w:t>in a geographical area for regenerative payload</w:t>
      </w:r>
      <w:r w:rsidR="00050232" w:rsidRPr="003D0FDA">
        <w:t>.</w:t>
      </w:r>
      <w:bookmarkEnd w:id="161"/>
      <w:bookmarkEnd w:id="162"/>
      <w:bookmarkEnd w:id="163"/>
      <w:r w:rsidR="00615354">
        <w:t xml:space="preserve"> Agree TP to TS</w:t>
      </w:r>
      <w:r w:rsidR="00291D6E">
        <w:t xml:space="preserve"> </w:t>
      </w:r>
      <w:r w:rsidR="00615354">
        <w:t>38.300 in Annex section.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91B472D" w14:textId="77777777" w:rsidR="00050232" w:rsidRDefault="00050232" w:rsidP="00152CCF"/>
    <w:p w14:paraId="35DE6FAB" w14:textId="77777777" w:rsidR="003D0FDA" w:rsidRPr="00840169" w:rsidRDefault="003D0FDA" w:rsidP="003D0FDA">
      <w:pPr>
        <w:pStyle w:val="Proposal"/>
      </w:pPr>
    </w:p>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42E99B70" w14:textId="77777777" w:rsidR="004854A1"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4854A1">
        <w:rPr>
          <w:noProof/>
        </w:rPr>
        <w:t>Observation 1.</w:t>
      </w:r>
      <w:r w:rsidR="004854A1">
        <w:rPr>
          <w:rFonts w:asciiTheme="minorHAnsi" w:eastAsiaTheme="minorEastAsia" w:hAnsiTheme="minorHAnsi" w:cstheme="minorBidi"/>
          <w:noProof/>
          <w:kern w:val="2"/>
          <w:sz w:val="24"/>
          <w:szCs w:val="24"/>
          <w:lang w:val="en-US"/>
          <w14:ligatures w14:val="standardContextual"/>
        </w:rPr>
        <w:tab/>
      </w:r>
      <w:r w:rsidR="004854A1">
        <w:rPr>
          <w:noProof/>
          <w:lang w:eastAsia="zh-CN"/>
        </w:rPr>
        <w:t>Based on the discussion with NTN operators, it is understood that IP address used for TNL setup is the IP address of the gNB on satellite and the AMF on ground. The NTN GW IP address is not exchanged in the NGAP TNL setup.</w:t>
      </w:r>
    </w:p>
    <w:p w14:paraId="16FCF2B0" w14:textId="77777777" w:rsidR="004854A1" w:rsidRDefault="004854A1">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When NTN GW changes, the IP address of the GW changes but the IP address of the gNB on satellite remains the same during FLSO</w:t>
      </w:r>
      <w:r>
        <w:rPr>
          <w:noProof/>
          <w:lang w:eastAsia="zh-CN"/>
        </w:rPr>
        <w:t>.</w:t>
      </w:r>
    </w:p>
    <w:p w14:paraId="00F71399" w14:textId="77777777" w:rsidR="004854A1" w:rsidRDefault="004854A1">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For soft and hard feeder link switch over without AMF relocation, the context in gNB and AMF remains intact and only the NTN GW (and GW IP address) between gNB and AMF changes.</w:t>
      </w:r>
    </w:p>
    <w:p w14:paraId="21B776E7" w14:textId="77777777" w:rsidR="004854A1" w:rsidRDefault="004854A1">
      <w:pPr>
        <w:pStyle w:val="TOC1"/>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For hard feeder link switch over without AMF relocation, the NG connection will be interrupted and both gNB and AMF should stop and start transmission over NG-C and NG-U before and after hard FLSO. This needs to be handled over NGAP to stop and start transmission synchronously.</w:t>
      </w:r>
    </w:p>
    <w:p w14:paraId="165936BE" w14:textId="77777777" w:rsidR="004854A1" w:rsidRDefault="004854A1">
      <w:pPr>
        <w:pStyle w:val="TOC1"/>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Due to the satellite movement, UE may go inactive in gNB1 and resume in gNB4 in the same geographical location. Due to missing Xn between gNB1 and gNB4, it is not possible to retrieve the inactive UE context from gNB1 to gNB4 using the current mechanism.</w:t>
      </w:r>
    </w:p>
    <w:p w14:paraId="7795C630" w14:textId="77777777" w:rsidR="004854A1" w:rsidRDefault="004854A1">
      <w:pPr>
        <w:pStyle w:val="TOC1"/>
        <w:rPr>
          <w:rFonts w:asciiTheme="minorHAnsi" w:eastAsiaTheme="minorEastAsia" w:hAnsiTheme="minorHAnsi" w:cstheme="minorBidi"/>
          <w:noProof/>
          <w:kern w:val="2"/>
          <w:sz w:val="24"/>
          <w:szCs w:val="24"/>
          <w:lang w:val="en-US"/>
          <w14:ligatures w14:val="standardContextual"/>
        </w:rPr>
      </w:pPr>
      <w:r>
        <w:rPr>
          <w:noProof/>
        </w:rPr>
        <w:t>Observation 6.</w:t>
      </w:r>
      <w:r>
        <w:rPr>
          <w:rFonts w:asciiTheme="minorHAnsi" w:eastAsiaTheme="minorEastAsia" w:hAnsiTheme="minorHAnsi" w:cstheme="minorBidi"/>
          <w:noProof/>
          <w:kern w:val="2"/>
          <w:sz w:val="24"/>
          <w:szCs w:val="24"/>
          <w:lang w:val="en-US"/>
          <w14:ligatures w14:val="standardContextual"/>
        </w:rPr>
        <w:tab/>
      </w:r>
      <w:r>
        <w:rPr>
          <w:noProof/>
        </w:rPr>
        <w:t>Since the Mapped Cell ID IE contains gNB ID + Cell ID, it is unclear whether gNB ID in Mapped Cell ID changes with the movement of the gNB for regenerative payload.</w:t>
      </w:r>
    </w:p>
    <w:p w14:paraId="2509F800" w14:textId="47E1199C"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5F112B1F" w14:textId="77777777" w:rsidR="004854A1"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4854A1">
        <w:rPr>
          <w:noProof/>
        </w:rPr>
        <w:t>Proposal 1:</w:t>
      </w:r>
      <w:r w:rsidR="004854A1">
        <w:rPr>
          <w:rFonts w:asciiTheme="minorHAnsi" w:eastAsiaTheme="minorEastAsia" w:hAnsiTheme="minorHAnsi" w:cstheme="minorBidi"/>
          <w:noProof/>
          <w:kern w:val="2"/>
          <w:sz w:val="24"/>
          <w:szCs w:val="24"/>
          <w:lang w:val="en-US"/>
          <w14:ligatures w14:val="standardContextual"/>
        </w:rPr>
        <w:tab/>
      </w:r>
      <w:r w:rsidR="004854A1" w:rsidRPr="00E1144B">
        <w:rPr>
          <w:noProof/>
        </w:rPr>
        <w:t>Agree to Stage 2 and Stage 3 CRs to introduce NG Release to address NG Connection issues in NTN Regenerative payload.</w:t>
      </w:r>
    </w:p>
    <w:p w14:paraId="30B02B37" w14:textId="77777777" w:rsidR="004854A1" w:rsidRDefault="004854A1">
      <w:pPr>
        <w:pStyle w:val="TOC1"/>
        <w:rPr>
          <w:rFonts w:asciiTheme="minorHAnsi" w:eastAsiaTheme="minorEastAsia" w:hAnsiTheme="minorHAnsi" w:cstheme="minorBidi"/>
          <w:noProof/>
          <w:kern w:val="2"/>
          <w:sz w:val="24"/>
          <w:szCs w:val="24"/>
          <w:lang w:val="en-US"/>
          <w14:ligatures w14:val="standardContextual"/>
        </w:rPr>
      </w:pPr>
      <w:r w:rsidRPr="00E1144B">
        <w:rPr>
          <w:noProof/>
        </w:rPr>
        <w:t>Proposal 2:</w:t>
      </w:r>
      <w:r>
        <w:rPr>
          <w:rFonts w:asciiTheme="minorHAnsi" w:eastAsiaTheme="minorEastAsia" w:hAnsiTheme="minorHAnsi" w:cstheme="minorBidi"/>
          <w:noProof/>
          <w:kern w:val="2"/>
          <w:sz w:val="24"/>
          <w:szCs w:val="24"/>
          <w:lang w:val="en-US"/>
          <w14:ligatures w14:val="standardContextual"/>
        </w:rPr>
        <w:tab/>
      </w:r>
      <w:r w:rsidRPr="00E1144B">
        <w:rPr>
          <w:noProof/>
        </w:rPr>
        <w:t>The IP address change of the GW can be addressed via existing mechanisms like mobike, SCTP multihoming etc by NTN operator and need not be handled in NGAP. However, in some deployments if the IP address of the gNB also changes along with the NTN GW, then TNL Update using NGAP AMF Config Update procedure can be reused. Agree TP to TS 38.300 in Annex section</w:t>
      </w:r>
    </w:p>
    <w:p w14:paraId="7176A67C" w14:textId="77777777" w:rsidR="004854A1" w:rsidRDefault="004854A1">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Existing NGAP interface management procedures like RAN/AMF Config Update procedures could be enhanced with an IE to indicate interruption on NG connection due to hard FLSO.</w:t>
      </w:r>
    </w:p>
    <w:p w14:paraId="6FDDC427" w14:textId="77777777" w:rsidR="004854A1" w:rsidRDefault="004854A1">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sidRPr="00E1144B">
        <w:rPr>
          <w:noProof/>
        </w:rPr>
        <w:t>RAN3 to discuss if satellite switch with resync for Regenerative Payload is supported similar to transparent payload and if supported, then solutions to address satellite switch with resync for Regenerative Payload needs to be discussed.</w:t>
      </w:r>
    </w:p>
    <w:p w14:paraId="29BAF598" w14:textId="77777777" w:rsidR="004854A1" w:rsidRDefault="004854A1">
      <w:pPr>
        <w:pStyle w:val="TOC1"/>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RAN3 to analyze and discuss the issue of retrieving RRC_Inactive UE context from anchor gNB in NTN Regenerative payload.</w:t>
      </w:r>
    </w:p>
    <w:p w14:paraId="046C9194" w14:textId="77777777" w:rsidR="004854A1" w:rsidRDefault="004854A1">
      <w:pPr>
        <w:pStyle w:val="TOC1"/>
        <w:rPr>
          <w:rFonts w:asciiTheme="minorHAnsi" w:eastAsiaTheme="minorEastAsia" w:hAnsiTheme="minorHAnsi" w:cstheme="minorBidi"/>
          <w:noProof/>
          <w:kern w:val="2"/>
          <w:sz w:val="24"/>
          <w:szCs w:val="24"/>
          <w:lang w:val="en-US"/>
          <w14:ligatures w14:val="standardContextual"/>
        </w:rPr>
      </w:pPr>
      <w:r>
        <w:rPr>
          <w:noProof/>
        </w:rPr>
        <w:t>Proposal 6:</w:t>
      </w:r>
      <w:r>
        <w:rPr>
          <w:rFonts w:asciiTheme="minorHAnsi" w:eastAsiaTheme="minorEastAsia" w:hAnsiTheme="minorHAnsi" w:cstheme="minorBidi"/>
          <w:noProof/>
          <w:kern w:val="2"/>
          <w:sz w:val="24"/>
          <w:szCs w:val="24"/>
          <w:lang w:val="en-US"/>
          <w14:ligatures w14:val="standardContextual"/>
        </w:rPr>
        <w:tab/>
      </w:r>
      <w:r>
        <w:rPr>
          <w:noProof/>
        </w:rPr>
        <w:t>The gNB ID within Mapped Cell ID remains constant in a geographical area for regenerative payload. Agree TP to TS 38.300 in Annex section.</w:t>
      </w:r>
    </w:p>
    <w:p w14:paraId="2CFD68AB" w14:textId="54198792" w:rsidR="00421966" w:rsidRDefault="00E15BED" w:rsidP="004E6F42">
      <w:pPr>
        <w:spacing w:line="276" w:lineRule="auto"/>
        <w:jc w:val="both"/>
        <w:rPr>
          <w:b/>
        </w:rPr>
      </w:pPr>
      <w:r w:rsidRPr="00113C98">
        <w:rPr>
          <w:b/>
        </w:rPr>
        <w:fldChar w:fldCharType="end"/>
      </w:r>
    </w:p>
    <w:p w14:paraId="1AD4169C" w14:textId="77777777" w:rsidR="00120D62" w:rsidRPr="00840169" w:rsidRDefault="00120D62" w:rsidP="00120D62">
      <w:pPr>
        <w:pStyle w:val="Proposal"/>
      </w:pPr>
    </w:p>
    <w:p w14:paraId="5574252E" w14:textId="2884842C" w:rsidR="00120D62" w:rsidRDefault="009A325C" w:rsidP="00120D62">
      <w:pPr>
        <w:pStyle w:val="Heading1"/>
      </w:pPr>
      <w:r>
        <w:t>TP for TS 38.300</w:t>
      </w:r>
    </w:p>
    <w:p w14:paraId="5776CDA5" w14:textId="77777777" w:rsidR="00120D62" w:rsidRPr="00120D62" w:rsidRDefault="00120D62" w:rsidP="00810D6D"/>
    <w:p w14:paraId="58962491" w14:textId="77777777" w:rsidR="00810D6D" w:rsidRPr="00810D6D" w:rsidRDefault="00810D6D" w:rsidP="00810D6D">
      <w:pPr>
        <w:rPr>
          <w:rFonts w:ascii="Arial" w:hAnsi="Arial"/>
          <w:sz w:val="28"/>
          <w:lang w:eastAsia="zh-CN"/>
        </w:rPr>
      </w:pPr>
      <w:bookmarkStart w:id="178" w:name="_Toc171672423"/>
      <w:r w:rsidRPr="00810D6D">
        <w:rPr>
          <w:rFonts w:ascii="Arial" w:hAnsi="Arial"/>
          <w:sz w:val="28"/>
          <w:lang w:eastAsia="zh-CN"/>
        </w:rPr>
        <w:t>16.14.4</w:t>
      </w:r>
      <w:r w:rsidRPr="00810D6D">
        <w:rPr>
          <w:rFonts w:ascii="Arial" w:hAnsi="Arial"/>
          <w:sz w:val="28"/>
          <w:lang w:eastAsia="zh-CN"/>
        </w:rPr>
        <w:tab/>
        <w:t>Switchover</w:t>
      </w:r>
      <w:bookmarkEnd w:id="178"/>
    </w:p>
    <w:p w14:paraId="1305AD9D" w14:textId="77777777" w:rsidR="00810D6D" w:rsidRPr="00810D6D" w:rsidRDefault="00810D6D" w:rsidP="00810D6D">
      <w:pPr>
        <w:rPr>
          <w:rFonts w:ascii="Arial" w:hAnsi="Arial"/>
          <w:sz w:val="24"/>
          <w:lang w:eastAsia="zh-CN"/>
        </w:rPr>
      </w:pPr>
      <w:bookmarkStart w:id="179" w:name="_Toc171672424"/>
      <w:r w:rsidRPr="00810D6D">
        <w:rPr>
          <w:rFonts w:ascii="Arial" w:hAnsi="Arial"/>
          <w:sz w:val="24"/>
          <w:lang w:eastAsia="zh-CN"/>
        </w:rPr>
        <w:t>16.14.4.1</w:t>
      </w:r>
      <w:r w:rsidRPr="00810D6D">
        <w:rPr>
          <w:rFonts w:ascii="Arial" w:hAnsi="Arial"/>
          <w:sz w:val="24"/>
          <w:lang w:eastAsia="zh-CN"/>
        </w:rPr>
        <w:tab/>
        <w:t>Definitions</w:t>
      </w:r>
      <w:bookmarkEnd w:id="179"/>
    </w:p>
    <w:p w14:paraId="5BE218D4" w14:textId="77777777" w:rsidR="00810D6D" w:rsidRPr="00810D6D" w:rsidRDefault="00810D6D" w:rsidP="00810D6D">
      <w:pPr>
        <w:rPr>
          <w:lang w:eastAsia="zh-CN"/>
        </w:rPr>
      </w:pPr>
      <w:r w:rsidRPr="00810D6D">
        <w:rPr>
          <w:lang w:eastAsia="zh-CN"/>
        </w:rPr>
        <w:t>A feeder link switchover is the procedure where the feeder link</w:t>
      </w:r>
      <w:r w:rsidRPr="00810D6D">
        <w:rPr>
          <w:rFonts w:eastAsia="SimSun"/>
          <w:lang w:eastAsia="zh-CN"/>
        </w:rPr>
        <w:t xml:space="preserve"> </w:t>
      </w:r>
      <w:r w:rsidRPr="00810D6D">
        <w:rPr>
          <w:lang w:eastAsia="zh-CN"/>
        </w:rPr>
        <w:t>is changed from a source NTN Gateway to a target NTN Gateway for a specific NTN payload. The feeder link switchover is a Transport Network Layer procedure. Service link switch refers to a change of the serving NTN payload.</w:t>
      </w:r>
    </w:p>
    <w:p w14:paraId="0BDF7115" w14:textId="77777777" w:rsidR="00810D6D" w:rsidRPr="00810D6D" w:rsidRDefault="00810D6D" w:rsidP="00810D6D">
      <w:pPr>
        <w:rPr>
          <w:lang w:eastAsia="zh-CN"/>
        </w:rPr>
      </w:pPr>
      <w:r w:rsidRPr="00810D6D">
        <w:rPr>
          <w:lang w:eastAsia="zh-CN"/>
        </w:rPr>
        <w:t>Both hard and soft feeder link switchover are supported in NTN.</w:t>
      </w:r>
    </w:p>
    <w:p w14:paraId="1601F3F8" w14:textId="77777777" w:rsidR="00810D6D" w:rsidRPr="00810D6D" w:rsidRDefault="00810D6D" w:rsidP="00810D6D">
      <w:pPr>
        <w:rPr>
          <w:rFonts w:ascii="Arial" w:hAnsi="Arial"/>
          <w:sz w:val="24"/>
          <w:lang w:eastAsia="zh-CN"/>
        </w:rPr>
      </w:pPr>
      <w:bookmarkStart w:id="180" w:name="_Toc171672425"/>
      <w:r w:rsidRPr="00810D6D">
        <w:rPr>
          <w:rFonts w:ascii="Arial" w:hAnsi="Arial"/>
          <w:sz w:val="24"/>
          <w:lang w:eastAsia="zh-CN"/>
        </w:rPr>
        <w:t>16.14.4.2</w:t>
      </w:r>
      <w:r w:rsidRPr="00810D6D">
        <w:rPr>
          <w:rFonts w:ascii="Arial" w:hAnsi="Arial"/>
          <w:sz w:val="24"/>
          <w:lang w:eastAsia="zh-CN"/>
        </w:rPr>
        <w:tab/>
        <w:t>Assumptions</w:t>
      </w:r>
      <w:bookmarkEnd w:id="180"/>
    </w:p>
    <w:p w14:paraId="63F9338E" w14:textId="77777777" w:rsidR="00810D6D" w:rsidRPr="00810D6D" w:rsidRDefault="00810D6D" w:rsidP="00810D6D">
      <w:pPr>
        <w:rPr>
          <w:lang w:eastAsia="zh-CN"/>
        </w:rPr>
      </w:pPr>
      <w:r w:rsidRPr="00810D6D">
        <w:rPr>
          <w:lang w:eastAsia="zh-CN"/>
        </w:rPr>
        <w:t xml:space="preserve">A feeder link switch </w:t>
      </w:r>
      <w:r w:rsidRPr="00810D6D">
        <w:rPr>
          <w:rFonts w:eastAsia="SimSun"/>
          <w:lang w:eastAsia="zh-CN"/>
        </w:rPr>
        <w:t xml:space="preserve">over </w:t>
      </w:r>
      <w:r w:rsidRPr="00810D6D">
        <w:rPr>
          <w:lang w:eastAsia="zh-CN"/>
        </w:rPr>
        <w:t xml:space="preserve">may result in transferring the established connection for the affected UEs between two </w:t>
      </w:r>
      <w:proofErr w:type="spellStart"/>
      <w:r w:rsidRPr="00810D6D">
        <w:rPr>
          <w:lang w:eastAsia="zh-CN"/>
        </w:rPr>
        <w:t>gNBs</w:t>
      </w:r>
      <w:proofErr w:type="spellEnd"/>
      <w:r w:rsidRPr="00810D6D">
        <w:rPr>
          <w:lang w:eastAsia="zh-CN"/>
        </w:rPr>
        <w:t>.</w:t>
      </w:r>
    </w:p>
    <w:p w14:paraId="6A3BACD8" w14:textId="77777777" w:rsidR="00810D6D" w:rsidRPr="00810D6D" w:rsidRDefault="00810D6D" w:rsidP="00810D6D">
      <w:pPr>
        <w:rPr>
          <w:lang w:eastAsia="zh-CN"/>
        </w:rPr>
      </w:pPr>
      <w:r w:rsidRPr="00810D6D">
        <w:rPr>
          <w:lang w:eastAsia="zh-CN"/>
        </w:rPr>
        <w:t xml:space="preserve">For soft feeder link switch over, an NTN payload </w:t>
      </w:r>
      <w:proofErr w:type="gramStart"/>
      <w:r w:rsidRPr="00810D6D">
        <w:rPr>
          <w:lang w:eastAsia="zh-CN"/>
        </w:rPr>
        <w:t>is able to</w:t>
      </w:r>
      <w:proofErr w:type="gramEnd"/>
      <w:r w:rsidRPr="00810D6D">
        <w:rPr>
          <w:lang w:eastAsia="zh-CN"/>
        </w:rPr>
        <w:t xml:space="preserve"> connect to more than one NTN Gateway during a given period, i.e. a temporary overlap can be ensured during the transition between the feeder links.</w:t>
      </w:r>
    </w:p>
    <w:p w14:paraId="0E62C7A5" w14:textId="77777777" w:rsidR="00810D6D" w:rsidRDefault="00810D6D" w:rsidP="00810D6D">
      <w:pPr>
        <w:rPr>
          <w:ins w:id="181" w:author="Qualcomm - Geetha Rajendran" w:date="2024-08-06T17:57:00Z" w16du:dateUtc="2024-08-06T12:27:00Z"/>
          <w:lang w:eastAsia="zh-CN"/>
        </w:rPr>
      </w:pPr>
      <w:r w:rsidRPr="00810D6D">
        <w:rPr>
          <w:lang w:eastAsia="zh-CN"/>
        </w:rPr>
        <w:t>For hard feeder link switch over, an NTN payload connects to only one NTN Gateway at any given time, i.e. a radio link interruption may occur during the transition between the feeder links.</w:t>
      </w:r>
    </w:p>
    <w:p w14:paraId="586DEEAE" w14:textId="640EE05D" w:rsidR="004C38D8" w:rsidRPr="00810D6D" w:rsidRDefault="004C38D8" w:rsidP="00810D6D">
      <w:pPr>
        <w:rPr>
          <w:lang w:eastAsia="zh-CN"/>
        </w:rPr>
      </w:pPr>
      <w:ins w:id="182" w:author="Qualcomm - Geetha Rajendran" w:date="2024-08-06T17:57:00Z" w16du:dateUtc="2024-08-06T12:27:00Z">
        <w:r>
          <w:rPr>
            <w:lang w:eastAsia="zh-CN"/>
          </w:rPr>
          <w:t xml:space="preserve">For hard and soft feeder link switch over for regenerative payload, the IP address change of the NTN Gateway </w:t>
        </w:r>
      </w:ins>
      <w:ins w:id="183" w:author="Qualcomm - Geetha Rajendran" w:date="2024-08-06T21:17:00Z" w16du:dateUtc="2024-08-06T15:47:00Z">
        <w:r w:rsidR="00A41C8D">
          <w:rPr>
            <w:lang w:eastAsia="zh-CN"/>
          </w:rPr>
          <w:t>can be</w:t>
        </w:r>
      </w:ins>
      <w:ins w:id="184" w:author="Qualcomm - Geetha Rajendran" w:date="2024-08-06T17:57:00Z" w16du:dateUtc="2024-08-06T12:27:00Z">
        <w:r>
          <w:rPr>
            <w:lang w:eastAsia="zh-CN"/>
          </w:rPr>
          <w:t xml:space="preserve"> han</w:t>
        </w:r>
      </w:ins>
      <w:ins w:id="185" w:author="Qualcomm - Geetha Rajendran" w:date="2024-08-06T17:58:00Z" w16du:dateUtc="2024-08-06T12:28:00Z">
        <w:r>
          <w:rPr>
            <w:lang w:eastAsia="zh-CN"/>
          </w:rPr>
          <w:t xml:space="preserve">dled via implementation. </w:t>
        </w:r>
      </w:ins>
      <w:ins w:id="186" w:author="Qualcomm - Geetha Rajendran" w:date="2024-08-06T17:59:00Z" w16du:dateUtc="2024-08-06T12:29:00Z">
        <w:r>
          <w:rPr>
            <w:lang w:eastAsia="zh-CN"/>
          </w:rPr>
          <w:t xml:space="preserve">The IP address change of the </w:t>
        </w:r>
        <w:proofErr w:type="spellStart"/>
        <w:r>
          <w:rPr>
            <w:lang w:eastAsia="zh-CN"/>
          </w:rPr>
          <w:t>gNB</w:t>
        </w:r>
      </w:ins>
      <w:proofErr w:type="spellEnd"/>
      <w:ins w:id="187" w:author="Qualcomm - Geetha Rajendran" w:date="2024-08-06T18:00:00Z" w16du:dateUtc="2024-08-06T12:30:00Z">
        <w:r w:rsidR="00615354">
          <w:rPr>
            <w:lang w:eastAsia="zh-CN"/>
          </w:rPr>
          <w:t>,</w:t>
        </w:r>
      </w:ins>
      <w:ins w:id="188" w:author="Qualcomm - Geetha Rajendran" w:date="2024-08-06T17:59:00Z" w16du:dateUtc="2024-08-06T12:29:00Z">
        <w:r>
          <w:rPr>
            <w:lang w:eastAsia="zh-CN"/>
          </w:rPr>
          <w:t xml:space="preserve"> if</w:t>
        </w:r>
      </w:ins>
      <w:ins w:id="189" w:author="Qualcomm - Geetha Rajendran" w:date="2024-08-06T18:00:00Z" w16du:dateUtc="2024-08-06T12:30:00Z">
        <w:r>
          <w:rPr>
            <w:lang w:eastAsia="zh-CN"/>
          </w:rPr>
          <w:t xml:space="preserve"> required can be handled using </w:t>
        </w:r>
      </w:ins>
      <w:ins w:id="190" w:author="Qualcomm - Geetha Rajendran" w:date="2024-08-06T18:01:00Z" w16du:dateUtc="2024-08-06T12:31:00Z">
        <w:r w:rsidR="00615354">
          <w:rPr>
            <w:lang w:eastAsia="zh-CN"/>
          </w:rPr>
          <w:t xml:space="preserve">TNL update in </w:t>
        </w:r>
      </w:ins>
      <w:ins w:id="191" w:author="Qualcomm - Geetha Rajendran" w:date="2024-08-06T18:00:00Z" w16du:dateUtc="2024-08-06T12:30:00Z">
        <w:r>
          <w:rPr>
            <w:lang w:eastAsia="zh-CN"/>
          </w:rPr>
          <w:t>AMF Config Update procedures</w:t>
        </w:r>
      </w:ins>
      <w:ins w:id="192" w:author="Qualcomm - Geetha Rajendran" w:date="2024-08-06T18:01:00Z" w16du:dateUtc="2024-08-06T12:31:00Z">
        <w:r w:rsidR="00615354">
          <w:rPr>
            <w:lang w:eastAsia="zh-CN"/>
          </w:rPr>
          <w:t>.</w:t>
        </w:r>
      </w:ins>
    </w:p>
    <w:p w14:paraId="7E91AB00" w14:textId="77777777" w:rsidR="00810D6D" w:rsidRPr="00810D6D" w:rsidRDefault="00810D6D" w:rsidP="00810D6D">
      <w:pPr>
        <w:rPr>
          <w:rFonts w:ascii="Arial" w:hAnsi="Arial"/>
          <w:sz w:val="24"/>
          <w:lang w:eastAsia="zh-CN"/>
        </w:rPr>
      </w:pPr>
      <w:bookmarkStart w:id="193" w:name="_Toc171672426"/>
      <w:r w:rsidRPr="00810D6D">
        <w:rPr>
          <w:rFonts w:ascii="Arial" w:hAnsi="Arial"/>
          <w:sz w:val="24"/>
          <w:lang w:eastAsia="zh-CN"/>
        </w:rPr>
        <w:t>16.14.4.3</w:t>
      </w:r>
      <w:r w:rsidRPr="00810D6D">
        <w:rPr>
          <w:rFonts w:ascii="Arial" w:hAnsi="Arial"/>
          <w:sz w:val="24"/>
          <w:lang w:eastAsia="zh-CN"/>
        </w:rPr>
        <w:tab/>
        <w:t>Procedures</w:t>
      </w:r>
      <w:bookmarkEnd w:id="193"/>
    </w:p>
    <w:p w14:paraId="355A29B1" w14:textId="77777777" w:rsidR="00810D6D" w:rsidRPr="00810D6D" w:rsidRDefault="00810D6D" w:rsidP="00810D6D">
      <w:pPr>
        <w:rPr>
          <w:lang w:eastAsia="zh-CN"/>
        </w:rPr>
      </w:pPr>
      <w:r w:rsidRPr="00810D6D">
        <w:rPr>
          <w:lang w:eastAsia="zh-CN"/>
        </w:rPr>
        <w:t xml:space="preserve">The NTN Control function (see Annex B.4) determines the point in time when the feeder link switch over between two </w:t>
      </w:r>
      <w:proofErr w:type="spellStart"/>
      <w:r w:rsidRPr="00810D6D">
        <w:rPr>
          <w:lang w:eastAsia="zh-CN"/>
        </w:rPr>
        <w:t>gNBs</w:t>
      </w:r>
      <w:proofErr w:type="spellEnd"/>
      <w:r w:rsidRPr="00810D6D">
        <w:rPr>
          <w:lang w:eastAsia="zh-CN"/>
        </w:rPr>
        <w:t xml:space="preserve"> is performed. The transfer of the affected UE(s)' context between the two </w:t>
      </w:r>
      <w:proofErr w:type="spellStart"/>
      <w:r w:rsidRPr="00810D6D">
        <w:rPr>
          <w:lang w:eastAsia="zh-CN"/>
        </w:rPr>
        <w:t>gNBs</w:t>
      </w:r>
      <w:proofErr w:type="spellEnd"/>
      <w:r w:rsidRPr="00810D6D">
        <w:rPr>
          <w:lang w:eastAsia="zh-CN"/>
        </w:rPr>
        <w:t xml:space="preserve"> at feeder link switch over is performed by means of either NG based or </w:t>
      </w:r>
      <w:proofErr w:type="spellStart"/>
      <w:r w:rsidRPr="00810D6D">
        <w:rPr>
          <w:lang w:eastAsia="zh-CN"/>
        </w:rPr>
        <w:t>Xn</w:t>
      </w:r>
      <w:proofErr w:type="spellEnd"/>
      <w:r w:rsidRPr="00810D6D">
        <w:rPr>
          <w:lang w:eastAsia="zh-CN"/>
        </w:rPr>
        <w:t xml:space="preserve"> based handover, and it depends on the </w:t>
      </w:r>
      <w:proofErr w:type="spellStart"/>
      <w:r w:rsidRPr="00810D6D">
        <w:rPr>
          <w:lang w:eastAsia="zh-CN"/>
        </w:rPr>
        <w:t>gNBs</w:t>
      </w:r>
      <w:proofErr w:type="spellEnd"/>
      <w:r w:rsidRPr="00810D6D">
        <w:rPr>
          <w:lang w:eastAsia="zh-CN"/>
        </w:rPr>
        <w:t xml:space="preserve">' implementation and configuration information provided to the </w:t>
      </w:r>
      <w:proofErr w:type="spellStart"/>
      <w:r w:rsidRPr="00810D6D">
        <w:rPr>
          <w:lang w:eastAsia="zh-CN"/>
        </w:rPr>
        <w:t>gNBs</w:t>
      </w:r>
      <w:proofErr w:type="spellEnd"/>
      <w:r w:rsidRPr="00810D6D">
        <w:rPr>
          <w:lang w:eastAsia="zh-CN"/>
        </w:rPr>
        <w:t xml:space="preserve"> by the NTN Control function.</w:t>
      </w:r>
    </w:p>
    <w:p w14:paraId="5EFE4D88" w14:textId="77777777" w:rsidR="00810D6D" w:rsidRPr="00810D6D" w:rsidRDefault="00810D6D" w:rsidP="00810D6D">
      <w:pPr>
        <w:rPr>
          <w:rFonts w:ascii="Arial" w:hAnsi="Arial"/>
          <w:sz w:val="28"/>
          <w:lang w:eastAsia="zh-CN"/>
        </w:rPr>
      </w:pPr>
      <w:bookmarkStart w:id="194" w:name="_Toc171672427"/>
      <w:r w:rsidRPr="00810D6D">
        <w:rPr>
          <w:rFonts w:ascii="Arial" w:hAnsi="Arial"/>
          <w:sz w:val="28"/>
          <w:lang w:eastAsia="zh-CN"/>
        </w:rPr>
        <w:t>16.14.5</w:t>
      </w:r>
      <w:r w:rsidRPr="00810D6D">
        <w:rPr>
          <w:rFonts w:ascii="Arial" w:hAnsi="Arial"/>
          <w:sz w:val="28"/>
          <w:lang w:eastAsia="zh-CN"/>
        </w:rPr>
        <w:tab/>
        <w:t>NG-RAN signalling</w:t>
      </w:r>
      <w:bookmarkEnd w:id="194"/>
    </w:p>
    <w:p w14:paraId="5CF13944" w14:textId="77777777" w:rsidR="00810D6D" w:rsidRPr="00810D6D" w:rsidRDefault="00810D6D" w:rsidP="00810D6D">
      <w:pPr>
        <w:rPr>
          <w:noProof/>
          <w:lang w:eastAsia="zh-CN"/>
        </w:rPr>
      </w:pPr>
      <w:r w:rsidRPr="00810D6D">
        <w:rPr>
          <w:noProof/>
          <w:lang w:eastAsia="zh-CN"/>
        </w:rPr>
        <w:t>The Cell Identity, as defined in TS 38.413 [26] and TS 38.423 [50], used in following cases corresponds to a Mapped Cell ID, irrespective of the orbit of the NTN payload</w:t>
      </w:r>
      <w:r w:rsidRPr="00810D6D">
        <w:rPr>
          <w:lang w:eastAsia="zh-CN"/>
        </w:rPr>
        <w:t xml:space="preserve"> </w:t>
      </w:r>
      <w:r w:rsidRPr="00810D6D">
        <w:rPr>
          <w:noProof/>
          <w:lang w:eastAsia="zh-CN"/>
        </w:rPr>
        <w:t>or the types of service links supported:</w:t>
      </w:r>
    </w:p>
    <w:p w14:paraId="2D2EBDE5" w14:textId="77777777" w:rsidR="00810D6D" w:rsidRPr="00810D6D" w:rsidRDefault="00810D6D" w:rsidP="00810D6D">
      <w:pPr>
        <w:ind w:left="568" w:hanging="284"/>
        <w:rPr>
          <w:noProof/>
          <w:lang w:eastAsia="zh-CN"/>
        </w:rPr>
      </w:pPr>
      <w:r w:rsidRPr="00810D6D">
        <w:rPr>
          <w:noProof/>
          <w:lang w:eastAsia="zh-CN"/>
        </w:rPr>
        <w:t>-</w:t>
      </w:r>
      <w:r w:rsidRPr="00810D6D">
        <w:rPr>
          <w:noProof/>
          <w:lang w:eastAsia="zh-CN"/>
        </w:rPr>
        <w:tab/>
        <w:t>The Cell Identity indicated by the gNB to the Core Network as part of the User Location Information;</w:t>
      </w:r>
    </w:p>
    <w:p w14:paraId="7537CC03" w14:textId="77777777" w:rsidR="00810D6D" w:rsidRPr="00810D6D" w:rsidRDefault="00810D6D" w:rsidP="00810D6D">
      <w:pPr>
        <w:ind w:left="568" w:hanging="284"/>
        <w:rPr>
          <w:noProof/>
          <w:lang w:eastAsia="zh-CN"/>
        </w:rPr>
      </w:pPr>
      <w:r w:rsidRPr="00810D6D">
        <w:rPr>
          <w:noProof/>
          <w:lang w:eastAsia="zh-CN"/>
        </w:rPr>
        <w:t>-</w:t>
      </w:r>
      <w:r w:rsidRPr="00810D6D">
        <w:rPr>
          <w:noProof/>
          <w:lang w:eastAsia="zh-CN"/>
        </w:rPr>
        <w:tab/>
        <w:t>The Cell Identity used for Paging Optimization in NG interface;</w:t>
      </w:r>
    </w:p>
    <w:p w14:paraId="789A766A" w14:textId="77777777" w:rsidR="00810D6D" w:rsidRPr="00810D6D" w:rsidRDefault="00810D6D" w:rsidP="00810D6D">
      <w:pPr>
        <w:ind w:left="568" w:hanging="284"/>
        <w:rPr>
          <w:noProof/>
          <w:lang w:eastAsia="zh-CN"/>
        </w:rPr>
      </w:pPr>
      <w:r w:rsidRPr="00810D6D">
        <w:rPr>
          <w:noProof/>
          <w:lang w:eastAsia="zh-CN"/>
        </w:rPr>
        <w:t>-</w:t>
      </w:r>
      <w:r w:rsidRPr="00810D6D">
        <w:rPr>
          <w:noProof/>
          <w:lang w:eastAsia="zh-CN"/>
        </w:rPr>
        <w:tab/>
        <w:t>The Cell Identity used for Area of Interest;</w:t>
      </w:r>
    </w:p>
    <w:p w14:paraId="58BDACEE" w14:textId="77777777" w:rsidR="00810D6D" w:rsidRPr="00810D6D" w:rsidRDefault="00810D6D" w:rsidP="00810D6D">
      <w:pPr>
        <w:ind w:left="568" w:hanging="284"/>
        <w:rPr>
          <w:noProof/>
          <w:lang w:eastAsia="zh-CN"/>
        </w:rPr>
      </w:pPr>
      <w:r w:rsidRPr="00810D6D">
        <w:rPr>
          <w:noProof/>
          <w:lang w:eastAsia="zh-CN"/>
        </w:rPr>
        <w:t>-</w:t>
      </w:r>
      <w:r w:rsidRPr="00810D6D">
        <w:rPr>
          <w:noProof/>
          <w:lang w:eastAsia="zh-CN"/>
        </w:rPr>
        <w:tab/>
        <w:t>The Cell Identity used for PWS.</w:t>
      </w:r>
    </w:p>
    <w:p w14:paraId="7F9FFA01" w14:textId="77777777" w:rsidR="00810D6D" w:rsidRPr="00810D6D" w:rsidRDefault="00810D6D" w:rsidP="00810D6D">
      <w:pPr>
        <w:rPr>
          <w:noProof/>
          <w:lang w:eastAsia="zh-CN"/>
        </w:rPr>
      </w:pPr>
      <w:r w:rsidRPr="00810D6D">
        <w:rPr>
          <w:noProof/>
          <w:lang w:eastAsia="zh-CN"/>
        </w:rPr>
        <w:t>The Cell Identity included within the target identification of the handover messages allows identifying the correct target cell.</w:t>
      </w:r>
      <w:r w:rsidRPr="00810D6D">
        <w:rPr>
          <w:lang w:eastAsia="zh-CN"/>
        </w:rPr>
        <w:t xml:space="preserve"> The cell identity used in the NG and </w:t>
      </w:r>
      <w:proofErr w:type="spellStart"/>
      <w:r w:rsidRPr="00810D6D">
        <w:rPr>
          <w:lang w:eastAsia="zh-CN"/>
        </w:rPr>
        <w:t>Xn</w:t>
      </w:r>
      <w:proofErr w:type="spellEnd"/>
      <w:r w:rsidRPr="00810D6D">
        <w:rPr>
          <w:lang w:eastAsia="zh-CN"/>
        </w:rPr>
        <w:t xml:space="preserve"> handover messages, </w:t>
      </w:r>
      <w:proofErr w:type="spellStart"/>
      <w:r w:rsidRPr="00810D6D">
        <w:rPr>
          <w:lang w:eastAsia="zh-CN"/>
        </w:rPr>
        <w:t>Xn</w:t>
      </w:r>
      <w:proofErr w:type="spellEnd"/>
      <w:r w:rsidRPr="00810D6D">
        <w:rPr>
          <w:lang w:eastAsia="zh-CN"/>
        </w:rPr>
        <w:t xml:space="preserve"> Setup and </w:t>
      </w:r>
      <w:proofErr w:type="spellStart"/>
      <w:r w:rsidRPr="00810D6D">
        <w:rPr>
          <w:lang w:eastAsia="zh-CN"/>
        </w:rPr>
        <w:t>Xn</w:t>
      </w:r>
      <w:proofErr w:type="spellEnd"/>
      <w:r w:rsidRPr="00810D6D">
        <w:rPr>
          <w:lang w:eastAsia="zh-CN"/>
        </w:rPr>
        <w:t xml:space="preserve"> NG-RAN Node Configuration Update procedures is expected to be </w:t>
      </w:r>
      <w:proofErr w:type="spellStart"/>
      <w:r w:rsidRPr="00810D6D">
        <w:rPr>
          <w:lang w:eastAsia="zh-CN"/>
        </w:rPr>
        <w:t>Uu</w:t>
      </w:r>
      <w:proofErr w:type="spellEnd"/>
      <w:r w:rsidRPr="00810D6D">
        <w:rPr>
          <w:lang w:eastAsia="zh-CN"/>
        </w:rPr>
        <w:t xml:space="preserve"> Cell ID.</w:t>
      </w:r>
    </w:p>
    <w:p w14:paraId="3746E682" w14:textId="77777777" w:rsidR="00810D6D" w:rsidRPr="00810D6D" w:rsidRDefault="00810D6D" w:rsidP="00810D6D">
      <w:pPr>
        <w:rPr>
          <w:noProof/>
          <w:lang w:eastAsia="zh-CN"/>
        </w:rPr>
      </w:pPr>
      <w:r w:rsidRPr="00810D6D">
        <w:rPr>
          <w:noProof/>
          <w:lang w:eastAsia="zh-CN"/>
        </w:rPr>
        <w:t>The Cell Identities used in the RAN Paging Area during Xn RAN paging allow the identification of the correct target cells for RAN paging.</w:t>
      </w:r>
    </w:p>
    <w:p w14:paraId="3605E3AA" w14:textId="77777777" w:rsidR="00810D6D" w:rsidRPr="00810D6D" w:rsidRDefault="00810D6D" w:rsidP="00810D6D">
      <w:pPr>
        <w:keepLines/>
        <w:ind w:left="1135" w:hanging="851"/>
        <w:rPr>
          <w:noProof/>
          <w:lang w:eastAsia="zh-CN"/>
        </w:rPr>
      </w:pPr>
      <w:r w:rsidRPr="00810D6D">
        <w:rPr>
          <w:noProof/>
          <w:lang w:eastAsia="zh-CN"/>
        </w:rPr>
        <w:t>NOTE 1:</w:t>
      </w:r>
      <w:r w:rsidRPr="00810D6D">
        <w:rPr>
          <w:noProof/>
          <w:lang w:eastAsia="zh-CN"/>
        </w:rPr>
        <w:tab/>
        <w:t>The Cell Identity used for RAN Paging is assumed to typically represent a Uu Cell ID.</w:t>
      </w:r>
    </w:p>
    <w:p w14:paraId="1AFBD3D1" w14:textId="24421BC8" w:rsidR="00810D6D" w:rsidRPr="00810D6D" w:rsidRDefault="00810D6D" w:rsidP="00810D6D">
      <w:pPr>
        <w:rPr>
          <w:noProof/>
          <w:lang w:eastAsia="zh-CN"/>
        </w:rPr>
      </w:pPr>
      <w:r w:rsidRPr="00810D6D">
        <w:rPr>
          <w:noProof/>
          <w:lang w:eastAsia="zh-CN"/>
        </w:rPr>
        <w:t>The mapping between Mapped Cell IDs and geographical areas is configured in the RAN and Core Network.</w:t>
      </w:r>
      <w:r w:rsidR="004C38D8">
        <w:rPr>
          <w:noProof/>
          <w:lang w:eastAsia="zh-CN"/>
        </w:rPr>
        <w:t xml:space="preserve"> </w:t>
      </w:r>
    </w:p>
    <w:p w14:paraId="49F9B159" w14:textId="4E49429D" w:rsidR="00810D6D" w:rsidRPr="00810D6D" w:rsidRDefault="00810D6D" w:rsidP="00810D6D">
      <w:pPr>
        <w:keepLines/>
        <w:ind w:left="1135" w:hanging="851"/>
        <w:rPr>
          <w:noProof/>
          <w:lang w:eastAsia="zh-CN"/>
        </w:rPr>
      </w:pPr>
      <w:r w:rsidRPr="00810D6D">
        <w:rPr>
          <w:noProof/>
          <w:lang w:eastAsia="zh-CN"/>
        </w:rPr>
        <w:lastRenderedPageBreak/>
        <w:t>NOTE 2:</w:t>
      </w:r>
      <w:r w:rsidRPr="00810D6D">
        <w:rPr>
          <w:noProof/>
          <w:lang w:eastAsia="zh-CN"/>
        </w:rPr>
        <w:tab/>
        <w:t>A specific geographical location may be mapped to multiple Mapped Cell ID(s), and such Mapped Cell IDs may be configured to indicate differerent geographical areas (e.g. overlapping and/or with different dimensions).</w:t>
      </w:r>
      <w:ins w:id="195" w:author="Qualcomm - Geetha Rajendran" w:date="2024-08-06T17:54:00Z" w16du:dateUtc="2024-08-06T12:24:00Z">
        <w:r w:rsidR="004C38D8">
          <w:rPr>
            <w:noProof/>
            <w:lang w:eastAsia="zh-CN"/>
          </w:rPr>
          <w:t xml:space="preserve"> gNB ID </w:t>
        </w:r>
      </w:ins>
      <w:ins w:id="196" w:author="Qualcomm - Geetha Rajendran" w:date="2024-08-06T17:55:00Z" w16du:dateUtc="2024-08-06T12:25:00Z">
        <w:r w:rsidR="004C38D8">
          <w:rPr>
            <w:noProof/>
            <w:lang w:eastAsia="zh-CN"/>
          </w:rPr>
          <w:t>in</w:t>
        </w:r>
      </w:ins>
      <w:ins w:id="197" w:author="Qualcomm - Geetha Rajendran" w:date="2024-08-06T17:54:00Z" w16du:dateUtc="2024-08-06T12:24:00Z">
        <w:r w:rsidR="004C38D8">
          <w:rPr>
            <w:noProof/>
            <w:lang w:eastAsia="zh-CN"/>
          </w:rPr>
          <w:t xml:space="preserve"> a Mapped Cell ID remains constant in a geographical area.</w:t>
        </w:r>
      </w:ins>
    </w:p>
    <w:p w14:paraId="0B15748F" w14:textId="77777777" w:rsidR="00810D6D" w:rsidRPr="00810D6D" w:rsidRDefault="00810D6D" w:rsidP="00810D6D">
      <w:pPr>
        <w:rPr>
          <w:noProof/>
          <w:lang w:eastAsia="zh-CN"/>
        </w:rPr>
      </w:pPr>
      <w:r w:rsidRPr="00810D6D">
        <w:rPr>
          <w:noProof/>
          <w:lang w:eastAsia="zh-CN"/>
        </w:rPr>
        <w:t>The gNB is responsible for constructing the Mapped Cell ID based on the UE location info</w:t>
      </w:r>
      <w:proofErr w:type="spellStart"/>
      <w:r w:rsidRPr="00810D6D">
        <w:rPr>
          <w:lang w:eastAsia="zh-CN"/>
        </w:rPr>
        <w:t>rmation</w:t>
      </w:r>
      <w:proofErr w:type="spellEnd"/>
      <w:r w:rsidRPr="00810D6D">
        <w:rPr>
          <w:noProof/>
          <w:lang w:eastAsia="zh-CN"/>
        </w:rPr>
        <w:t xml:space="preserve"> received from the UE, if available. The mapping may be pre-configured (e.g., up to operator's policy) or up to implementation.</w:t>
      </w:r>
    </w:p>
    <w:p w14:paraId="51254187" w14:textId="77777777" w:rsidR="00810D6D" w:rsidRPr="00810D6D" w:rsidRDefault="00810D6D" w:rsidP="00810D6D">
      <w:pPr>
        <w:keepLines/>
        <w:ind w:left="1135" w:hanging="851"/>
        <w:rPr>
          <w:noProof/>
          <w:lang w:eastAsia="zh-CN"/>
        </w:rPr>
      </w:pPr>
      <w:r w:rsidRPr="00810D6D">
        <w:rPr>
          <w:noProof/>
          <w:lang w:eastAsia="zh-CN"/>
        </w:rPr>
        <w:t>NOTE 3:</w:t>
      </w:r>
      <w:r w:rsidRPr="00810D6D">
        <w:rPr>
          <w:noProof/>
          <w:lang w:eastAsia="zh-CN"/>
        </w:rPr>
        <w:tab/>
        <w:t>As described in TS 23.501 [3], the User Location Information may enable the AMF to determine whether the UE is allowed to operate at its present location. Special Mapped Cell IDs or TACs may be used to indicate areas outside the serving PLMN's country.</w:t>
      </w:r>
    </w:p>
    <w:p w14:paraId="1D4FBEFF" w14:textId="77777777" w:rsidR="00810D6D" w:rsidRPr="00810D6D" w:rsidRDefault="00810D6D" w:rsidP="00810D6D">
      <w:pPr>
        <w:rPr>
          <w:noProof/>
          <w:lang w:eastAsia="zh-CN"/>
        </w:rPr>
      </w:pPr>
      <w:r w:rsidRPr="00810D6D">
        <w:rPr>
          <w:noProof/>
          <w:lang w:eastAsia="zh-CN"/>
        </w:rPr>
        <w:t>The gNB reports the broadcasted TAC(s) of the selected PLMN to the AMF as part of ULI. In case the gNB knows the UE's location information, the gNB may determine the TAI the UE is currently located in and provide that TAI to the AMF as part of ULI.</w:t>
      </w:r>
    </w:p>
    <w:p w14:paraId="1FED0E05" w14:textId="77777777" w:rsidR="00FA21E5" w:rsidRPr="00840169" w:rsidRDefault="00FA21E5" w:rsidP="003D0FDA">
      <w:pPr>
        <w:pStyle w:val="Proposal"/>
      </w:pPr>
    </w:p>
    <w:sectPr w:rsidR="00FA21E5" w:rsidRPr="00840169" w:rsidSect="008926D8">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B94FA7" w14:textId="77777777" w:rsidR="00736EC6" w:rsidRDefault="00736EC6">
      <w:pPr>
        <w:spacing w:after="0"/>
      </w:pPr>
      <w:r>
        <w:separator/>
      </w:r>
    </w:p>
  </w:endnote>
  <w:endnote w:type="continuationSeparator" w:id="0">
    <w:p w14:paraId="61CC1EB0" w14:textId="77777777" w:rsidR="00736EC6" w:rsidRDefault="00736EC6">
      <w:pPr>
        <w:spacing w:after="0"/>
      </w:pPr>
      <w:r>
        <w:continuationSeparator/>
      </w:r>
    </w:p>
  </w:endnote>
  <w:endnote w:type="continuationNotice" w:id="1">
    <w:p w14:paraId="2A6C0E65" w14:textId="77777777" w:rsidR="00736EC6" w:rsidRDefault="00736E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CFDB10" w14:textId="77777777" w:rsidR="00736EC6" w:rsidRDefault="00736EC6">
      <w:pPr>
        <w:spacing w:after="0"/>
      </w:pPr>
      <w:r>
        <w:separator/>
      </w:r>
    </w:p>
  </w:footnote>
  <w:footnote w:type="continuationSeparator" w:id="0">
    <w:p w14:paraId="59AF258B" w14:textId="77777777" w:rsidR="00736EC6" w:rsidRDefault="00736EC6">
      <w:pPr>
        <w:spacing w:after="0"/>
      </w:pPr>
      <w:r>
        <w:continuationSeparator/>
      </w:r>
    </w:p>
  </w:footnote>
  <w:footnote w:type="continuationNotice" w:id="1">
    <w:p w14:paraId="4DF2CA64" w14:textId="77777777" w:rsidR="00736EC6" w:rsidRDefault="00736E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F6757"/>
    <w:multiLevelType w:val="hybridMultilevel"/>
    <w:tmpl w:val="6C0692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2FB0CC74"/>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45B4A50"/>
    <w:multiLevelType w:val="hybridMultilevel"/>
    <w:tmpl w:val="26DC24AC"/>
    <w:lvl w:ilvl="0" w:tplc="E8327140">
      <w:start w:val="8"/>
      <w:numFmt w:val="bullet"/>
      <w:lvlText w:val="-"/>
      <w:lvlJc w:val="left"/>
      <w:pPr>
        <w:ind w:left="720" w:hanging="360"/>
      </w:pPr>
      <w:rPr>
        <w:rFonts w:ascii="Times New Roman" w:eastAsia="DengXian"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3C656C"/>
    <w:multiLevelType w:val="hybridMultilevel"/>
    <w:tmpl w:val="7A023C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1"/>
  </w:num>
  <w:num w:numId="4" w16cid:durableId="57484751">
    <w:abstractNumId w:val="19"/>
  </w:num>
  <w:num w:numId="5" w16cid:durableId="2075538779">
    <w:abstractNumId w:val="6"/>
  </w:num>
  <w:num w:numId="6" w16cid:durableId="1842546794">
    <w:abstractNumId w:val="13"/>
  </w:num>
  <w:num w:numId="7" w16cid:durableId="714819153">
    <w:abstractNumId w:val="9"/>
  </w:num>
  <w:num w:numId="8" w16cid:durableId="1399595774">
    <w:abstractNumId w:val="17"/>
  </w:num>
  <w:num w:numId="9" w16cid:durableId="576793776">
    <w:abstractNumId w:val="1"/>
  </w:num>
  <w:num w:numId="10" w16cid:durableId="703138330">
    <w:abstractNumId w:val="12"/>
  </w:num>
  <w:num w:numId="11" w16cid:durableId="858734355">
    <w:abstractNumId w:val="2"/>
  </w:num>
  <w:num w:numId="12" w16cid:durableId="2143886941">
    <w:abstractNumId w:val="18"/>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4"/>
  </w:num>
  <w:num w:numId="19" w16cid:durableId="441070255">
    <w:abstractNumId w:val="4"/>
  </w:num>
  <w:num w:numId="20" w16cid:durableId="435905563">
    <w:abstractNumId w:val="6"/>
    <w:lvlOverride w:ilvl="0">
      <w:startOverride w:val="1"/>
    </w:lvlOverride>
  </w:num>
  <w:num w:numId="21" w16cid:durableId="524487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0"/>
  </w:num>
  <w:num w:numId="25" w16cid:durableId="1004288352">
    <w:abstractNumId w:val="15"/>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6"/>
  </w:num>
  <w:num w:numId="32" w16cid:durableId="332534214">
    <w:abstractNumId w:val="6"/>
    <w:lvlOverride w:ilvl="0">
      <w:startOverride w:val="1"/>
    </w:lvlOverride>
  </w:num>
  <w:num w:numId="33" w16cid:durableId="1948344162">
    <w:abstractNumId w:val="21"/>
  </w:num>
  <w:num w:numId="34" w16cid:durableId="963122374">
    <w:abstractNumId w:val="3"/>
  </w:num>
  <w:num w:numId="35" w16cid:durableId="1065030405">
    <w:abstractNumId w:val="6"/>
    <w:lvlOverride w:ilvl="0">
      <w:startOverride w:val="1"/>
    </w:lvlOverride>
  </w:num>
  <w:num w:numId="36" w16cid:durableId="494684813">
    <w:abstractNumId w:val="6"/>
    <w:lvlOverride w:ilvl="0">
      <w:startOverride w:val="1"/>
    </w:lvlOverride>
  </w:num>
  <w:num w:numId="37" w16cid:durableId="1777367422">
    <w:abstractNumId w:val="8"/>
  </w:num>
  <w:num w:numId="38" w16cid:durableId="957950633">
    <w:abstractNumId w:val="6"/>
    <w:lvlOverride w:ilvl="0">
      <w:startOverride w:val="1"/>
    </w:lvlOverride>
  </w:num>
  <w:num w:numId="39" w16cid:durableId="2019114904">
    <w:abstractNumId w:val="6"/>
    <w:lvlOverride w:ilvl="0">
      <w:startOverride w:val="1"/>
    </w:lvlOverride>
  </w:num>
  <w:num w:numId="40" w16cid:durableId="594871401">
    <w:abstractNumId w:val="10"/>
  </w:num>
  <w:num w:numId="41" w16cid:durableId="1892763303">
    <w:abstractNumId w:val="6"/>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BA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6E81"/>
    <w:rsid w:val="000B767D"/>
    <w:rsid w:val="000B7FFC"/>
    <w:rsid w:val="000C1879"/>
    <w:rsid w:val="000C19EA"/>
    <w:rsid w:val="000C5181"/>
    <w:rsid w:val="000C5870"/>
    <w:rsid w:val="000C59CF"/>
    <w:rsid w:val="000C664C"/>
    <w:rsid w:val="000C6CB8"/>
    <w:rsid w:val="000C764B"/>
    <w:rsid w:val="000C7BF0"/>
    <w:rsid w:val="000C7F03"/>
    <w:rsid w:val="000D01E0"/>
    <w:rsid w:val="000D0884"/>
    <w:rsid w:val="000D0C36"/>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682"/>
    <w:rsid w:val="000F3BF6"/>
    <w:rsid w:val="000F3D2C"/>
    <w:rsid w:val="000F4742"/>
    <w:rsid w:val="000F485A"/>
    <w:rsid w:val="000F4B23"/>
    <w:rsid w:val="000F5146"/>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72B"/>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2A"/>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9F1"/>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6D17"/>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1D6E"/>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22F"/>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2669"/>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013"/>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37558"/>
    <w:rsid w:val="003403F9"/>
    <w:rsid w:val="00340836"/>
    <w:rsid w:val="00340BFD"/>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6B1"/>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59F"/>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4A1"/>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C46"/>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8D8"/>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257"/>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41D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285"/>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AF6"/>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6F"/>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735"/>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354"/>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1D9B"/>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67F09"/>
    <w:rsid w:val="0067045B"/>
    <w:rsid w:val="00670839"/>
    <w:rsid w:val="00670873"/>
    <w:rsid w:val="00670B04"/>
    <w:rsid w:val="00670FA2"/>
    <w:rsid w:val="00671EEA"/>
    <w:rsid w:val="006724E5"/>
    <w:rsid w:val="00672FD0"/>
    <w:rsid w:val="0067307C"/>
    <w:rsid w:val="00673C2D"/>
    <w:rsid w:val="00674086"/>
    <w:rsid w:val="0067430E"/>
    <w:rsid w:val="00674C12"/>
    <w:rsid w:val="00674E68"/>
    <w:rsid w:val="00674F92"/>
    <w:rsid w:val="0067511F"/>
    <w:rsid w:val="00675361"/>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C14"/>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184"/>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638"/>
    <w:rsid w:val="006F2AEC"/>
    <w:rsid w:val="006F2CF2"/>
    <w:rsid w:val="006F327F"/>
    <w:rsid w:val="006F3F3C"/>
    <w:rsid w:val="006F4686"/>
    <w:rsid w:val="006F51AA"/>
    <w:rsid w:val="006F5339"/>
    <w:rsid w:val="006F6C37"/>
    <w:rsid w:val="006F7510"/>
    <w:rsid w:val="0070068C"/>
    <w:rsid w:val="00700A4B"/>
    <w:rsid w:val="00701403"/>
    <w:rsid w:val="007015E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27942"/>
    <w:rsid w:val="00731814"/>
    <w:rsid w:val="00732907"/>
    <w:rsid w:val="00732ABB"/>
    <w:rsid w:val="00733319"/>
    <w:rsid w:val="00733410"/>
    <w:rsid w:val="00734BB9"/>
    <w:rsid w:val="0073511B"/>
    <w:rsid w:val="00736205"/>
    <w:rsid w:val="00736770"/>
    <w:rsid w:val="00736EC6"/>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A2D"/>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66D"/>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0D6D"/>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7BA"/>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6EF8"/>
    <w:rsid w:val="008773FE"/>
    <w:rsid w:val="00877752"/>
    <w:rsid w:val="00877D90"/>
    <w:rsid w:val="0088029D"/>
    <w:rsid w:val="0088049F"/>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26D8"/>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4CDC"/>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664"/>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085"/>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DCD"/>
    <w:rsid w:val="00975E92"/>
    <w:rsid w:val="0097650A"/>
    <w:rsid w:val="009766E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25C"/>
    <w:rsid w:val="009A3337"/>
    <w:rsid w:val="009A3377"/>
    <w:rsid w:val="009A33B9"/>
    <w:rsid w:val="009A39F5"/>
    <w:rsid w:val="009A3D07"/>
    <w:rsid w:val="009A4016"/>
    <w:rsid w:val="009A494B"/>
    <w:rsid w:val="009A5105"/>
    <w:rsid w:val="009A54F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468"/>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1C8D"/>
    <w:rsid w:val="00A4252F"/>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98E"/>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651"/>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69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25CC"/>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6C08"/>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185"/>
    <w:rsid w:val="00B83585"/>
    <w:rsid w:val="00B83848"/>
    <w:rsid w:val="00B83A47"/>
    <w:rsid w:val="00B846F1"/>
    <w:rsid w:val="00B84852"/>
    <w:rsid w:val="00B84E22"/>
    <w:rsid w:val="00B858D6"/>
    <w:rsid w:val="00B858FC"/>
    <w:rsid w:val="00B86938"/>
    <w:rsid w:val="00B86A64"/>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3A6"/>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9EE"/>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0E"/>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5AF"/>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9EE"/>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168"/>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2CFA"/>
    <w:rsid w:val="00E33AB9"/>
    <w:rsid w:val="00E33CE6"/>
    <w:rsid w:val="00E341A2"/>
    <w:rsid w:val="00E349A7"/>
    <w:rsid w:val="00E34B4E"/>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C7FE8"/>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53"/>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B86A64"/>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175</TotalTime>
  <Pages>7</Pages>
  <Words>2470</Words>
  <Characters>14084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11</cp:revision>
  <cp:lastPrinted>2017-09-12T20:53:00Z</cp:lastPrinted>
  <dcterms:created xsi:type="dcterms:W3CDTF">2024-10-01T07:25:00Z</dcterms:created>
  <dcterms:modified xsi:type="dcterms:W3CDTF">2024-10-03T06:30:00Z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